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7782042"/>
    <w:p w14:paraId="0C11AAA1" w14:textId="6FC22D9B" w:rsidR="009721A8" w:rsidRPr="00E96CEE" w:rsidRDefault="009721A8" w:rsidP="009721A8">
      <w:pPr>
        <w:ind w:left="-450"/>
      </w:pPr>
      <w:r w:rsidRPr="00E96CEE">
        <w:rPr>
          <w:noProof/>
          <w:lang w:eastAsia="zh-TW"/>
        </w:rPr>
        <mc:AlternateContent>
          <mc:Choice Requires="wps">
            <w:drawing>
              <wp:anchor distT="0" distB="0" distL="114300" distR="114300" simplePos="0" relativeHeight="251659264" behindDoc="0" locked="0" layoutInCell="1" allowOverlap="1" wp14:anchorId="0AAC68DB" wp14:editId="796969C0">
                <wp:simplePos x="0" y="0"/>
                <wp:positionH relativeFrom="column">
                  <wp:posOffset>868680</wp:posOffset>
                </wp:positionH>
                <wp:positionV relativeFrom="paragraph">
                  <wp:posOffset>76201</wp:posOffset>
                </wp:positionV>
                <wp:extent cx="4803140" cy="967740"/>
                <wp:effectExtent l="0" t="0" r="0" b="3810"/>
                <wp:wrapNone/>
                <wp:docPr id="2119289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9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D531142" w14:textId="77777777" w:rsidR="009721A8" w:rsidRPr="00115944" w:rsidRDefault="009721A8" w:rsidP="009721A8">
                            <w:pPr>
                              <w:autoSpaceDE w:val="0"/>
                              <w:autoSpaceDN w:val="0"/>
                              <w:adjustRightInd w:val="0"/>
                              <w:jc w:val="center"/>
                              <w:rPr>
                                <w:b/>
                                <w:bCs/>
                                <w:color w:val="0824B0"/>
                                <w:sz w:val="26"/>
                                <w:szCs w:val="26"/>
                              </w:rPr>
                            </w:pPr>
                            <w:r w:rsidRPr="00115944">
                              <w:rPr>
                                <w:b/>
                                <w:bCs/>
                                <w:color w:val="0824B0"/>
                                <w:sz w:val="26"/>
                                <w:szCs w:val="26"/>
                              </w:rPr>
                              <w:t>Government of the Federated States of Micronesia</w:t>
                            </w:r>
                          </w:p>
                          <w:p w14:paraId="76CA1333" w14:textId="77777777" w:rsidR="009721A8" w:rsidRPr="006C152D" w:rsidRDefault="009721A8" w:rsidP="009721A8">
                            <w:pPr>
                              <w:autoSpaceDE w:val="0"/>
                              <w:autoSpaceDN w:val="0"/>
                              <w:adjustRightInd w:val="0"/>
                              <w:jc w:val="center"/>
                              <w:rPr>
                                <w:rFonts w:ascii="Calisto MT" w:hAnsi="Calisto MT"/>
                                <w:bCs/>
                                <w:color w:val="0824B0"/>
                              </w:rPr>
                            </w:pPr>
                            <w:r>
                              <w:rPr>
                                <w:rFonts w:ascii="Calisto MT" w:hAnsi="Calisto MT"/>
                                <w:bCs/>
                                <w:color w:val="0824B0"/>
                              </w:rPr>
                              <w:t>Department of Finance &amp; Administration</w:t>
                            </w:r>
                          </w:p>
                          <w:p w14:paraId="414F800B" w14:textId="77777777" w:rsidR="009721A8" w:rsidRPr="00EE3418" w:rsidRDefault="009721A8" w:rsidP="009721A8">
                            <w:pPr>
                              <w:autoSpaceDE w:val="0"/>
                              <w:autoSpaceDN w:val="0"/>
                              <w:adjustRightInd w:val="0"/>
                              <w:jc w:val="center"/>
                              <w:rPr>
                                <w:color w:val="0824B0"/>
                              </w:rPr>
                            </w:pPr>
                            <w:r>
                              <w:rPr>
                                <w:color w:val="0824B0"/>
                              </w:rPr>
                              <w:t>P.O</w:t>
                            </w:r>
                            <w:r w:rsidRPr="00EE3418">
                              <w:rPr>
                                <w:color w:val="0824B0"/>
                              </w:rPr>
                              <w:t xml:space="preserve"> Box PS</w:t>
                            </w:r>
                            <w:r>
                              <w:rPr>
                                <w:color w:val="0824B0"/>
                              </w:rPr>
                              <w:t xml:space="preserve">158 </w:t>
                            </w:r>
                            <w:r w:rsidRPr="00EE3418">
                              <w:rPr>
                                <w:color w:val="0824B0"/>
                              </w:rPr>
                              <w:t>Palikir, Pohnpei FM 96941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AC68DB" id="_x0000_t202" coordsize="21600,21600" o:spt="202" path="m,l,21600r21600,l21600,xe">
                <v:stroke joinstyle="miter"/>
                <v:path gradientshapeok="t" o:connecttype="rect"/>
              </v:shapetype>
              <v:shape id="Text Box 2" o:spid="_x0000_s1026" type="#_x0000_t202" style="position:absolute;left:0;text-align:left;margin-left:68.4pt;margin-top:6pt;width:378.2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" filled="f" stroked="f" strokeweight="0">
                <v:textbox>
                  <w:txbxContent>
                    <w:p w14:paraId="7D531142" w14:textId="77777777" w:rsidR="009721A8" w:rsidRPr="00115944" w:rsidRDefault="009721A8" w:rsidP="009721A8">
                      <w:pPr>
                        <w:autoSpaceDE w:val="0"/>
                        <w:autoSpaceDN w:val="0"/>
                        <w:adjustRightInd w:val="0"/>
                        <w:jc w:val="center"/>
                        <w:rPr>
                          <w:b/>
                          <w:bCs/>
                          <w:color w:val="0824B0"/>
                          <w:sz w:val="26"/>
                          <w:szCs w:val="26"/>
                        </w:rPr>
                      </w:pPr>
                      <w:r w:rsidRPr="00115944">
                        <w:rPr>
                          <w:b/>
                          <w:bCs/>
                          <w:color w:val="0824B0"/>
                          <w:sz w:val="26"/>
                          <w:szCs w:val="26"/>
                        </w:rPr>
                        <w:t>Government of the Federated States of Micronesia</w:t>
                      </w:r>
                    </w:p>
                    <w:p w14:paraId="76CA1333" w14:textId="77777777" w:rsidR="009721A8" w:rsidRPr="006C152D" w:rsidRDefault="009721A8" w:rsidP="009721A8">
                      <w:pPr>
                        <w:autoSpaceDE w:val="0"/>
                        <w:autoSpaceDN w:val="0"/>
                        <w:adjustRightInd w:val="0"/>
                        <w:jc w:val="center"/>
                        <w:rPr>
                          <w:rFonts w:ascii="Calisto MT" w:hAnsi="Calisto MT"/>
                          <w:bCs/>
                          <w:color w:val="0824B0"/>
                        </w:rPr>
                      </w:pPr>
                      <w:r>
                        <w:rPr>
                          <w:rFonts w:ascii="Calisto MT" w:hAnsi="Calisto MT"/>
                          <w:bCs/>
                          <w:color w:val="0824B0"/>
                        </w:rPr>
                        <w:t>Department of Finance &amp; Administration</w:t>
                      </w:r>
                    </w:p>
                    <w:p w14:paraId="414F800B" w14:textId="77777777" w:rsidR="009721A8" w:rsidRPr="00EE3418" w:rsidRDefault="009721A8" w:rsidP="009721A8">
                      <w:pPr>
                        <w:autoSpaceDE w:val="0"/>
                        <w:autoSpaceDN w:val="0"/>
                        <w:adjustRightInd w:val="0"/>
                        <w:jc w:val="center"/>
                        <w:rPr>
                          <w:color w:val="0824B0"/>
                        </w:rPr>
                      </w:pPr>
                      <w:r>
                        <w:rPr>
                          <w:color w:val="0824B0"/>
                        </w:rPr>
                        <w:t>P.O</w:t>
                      </w:r>
                      <w:r w:rsidRPr="00EE3418">
                        <w:rPr>
                          <w:color w:val="0824B0"/>
                        </w:rPr>
                        <w:t xml:space="preserve"> Box PS</w:t>
                      </w:r>
                      <w:r>
                        <w:rPr>
                          <w:color w:val="0824B0"/>
                        </w:rPr>
                        <w:t xml:space="preserve">158 </w:t>
                      </w:r>
                      <w:r w:rsidRPr="00EE3418">
                        <w:rPr>
                          <w:color w:val="0824B0"/>
                        </w:rPr>
                        <w:t>Palikir, Pohnpei FM 96941</w:t>
                      </w:r>
                    </w:p>
                  </w:txbxContent>
                </v:textbox>
              </v:shape>
            </w:pict>
          </mc:Fallback>
        </mc:AlternateContent>
      </w:r>
      <w:r w:rsidRPr="00E96CEE">
        <w:rPr>
          <w:noProof/>
        </w:rPr>
        <w:drawing>
          <wp:inline distT="0" distB="0" distL="0" distR="0" wp14:anchorId="133F4552" wp14:editId="5685D457">
            <wp:extent cx="952500" cy="960120"/>
            <wp:effectExtent l="0" t="0" r="0" b="0"/>
            <wp:docPr id="1178725991" name="Picture 1" descr="C:\Users\AP4\Pictures\1000px-Coat_of_arms_of_the_Federated_States_of_Microne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P4\Pictures\1000px-Coat_of_arms_of_the_Federated_States_of_Micronesia.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p>
    <w:p w14:paraId="0FEC0C23" w14:textId="77777777" w:rsidR="00421905" w:rsidRPr="00E96CEE" w:rsidRDefault="00421905" w:rsidP="009721A8">
      <w:pPr>
        <w:ind w:left="-450"/>
      </w:pPr>
    </w:p>
    <w:p w14:paraId="39EFE8F9" w14:textId="77777777" w:rsidR="00421905" w:rsidRPr="00E96CEE" w:rsidRDefault="00421905" w:rsidP="009721A8">
      <w:pPr>
        <w:ind w:left="-450"/>
      </w:pPr>
    </w:p>
    <w:p w14:paraId="70929426" w14:textId="77777777" w:rsidR="00421905" w:rsidRPr="00E96CEE" w:rsidRDefault="00421905" w:rsidP="00421905">
      <w:pPr>
        <w:jc w:val="center"/>
      </w:pPr>
      <w:r w:rsidRPr="00E96CEE">
        <w:rPr>
          <w:b/>
          <w:bCs/>
        </w:rPr>
        <w:t>REQUEST FOR EXPRESSIONS OF INTEREST</w:t>
      </w:r>
    </w:p>
    <w:p w14:paraId="424A6F1D" w14:textId="77777777" w:rsidR="00421905" w:rsidRPr="00E96CEE" w:rsidRDefault="00421905" w:rsidP="00421905">
      <w:pPr>
        <w:jc w:val="center"/>
        <w:rPr>
          <w:b/>
          <w:bCs/>
        </w:rPr>
      </w:pPr>
      <w:r w:rsidRPr="00E96CEE">
        <w:rPr>
          <w:b/>
          <w:bCs/>
        </w:rPr>
        <w:t>(INDIVIDUAL CONSULTING SERVICES)</w:t>
      </w:r>
    </w:p>
    <w:p w14:paraId="7B9889A3" w14:textId="77777777" w:rsidR="006719AB" w:rsidRPr="00E96CEE" w:rsidRDefault="006719AB" w:rsidP="00421905">
      <w:pPr>
        <w:jc w:val="center"/>
      </w:pPr>
    </w:p>
    <w:p w14:paraId="1A65B9C2" w14:textId="77777777" w:rsidR="00013E4F" w:rsidRDefault="00421905" w:rsidP="00E96CEE">
      <w:r w:rsidRPr="00E96CEE">
        <w:rPr>
          <w:b/>
          <w:bCs/>
        </w:rPr>
        <w:t>C</w:t>
      </w:r>
      <w:r w:rsidR="00E543B8">
        <w:rPr>
          <w:b/>
          <w:bCs/>
        </w:rPr>
        <w:t>OUNTRY</w:t>
      </w:r>
      <w:r w:rsidR="00E543B8" w:rsidRPr="00E96CEE">
        <w:rPr>
          <w:b/>
          <w:bCs/>
        </w:rPr>
        <w:t xml:space="preserve">: </w:t>
      </w:r>
      <w:r w:rsidRPr="00E96CEE">
        <w:t>FEDERATED STATES OF MICRONESIA </w:t>
      </w:r>
    </w:p>
    <w:p w14:paraId="1C909661" w14:textId="77777777" w:rsidR="00013E4F" w:rsidRDefault="00421905" w:rsidP="00E96CEE">
      <w:r w:rsidRPr="00E96CEE">
        <w:rPr>
          <w:b/>
          <w:bCs/>
        </w:rPr>
        <w:t>NAME OF PROJECT</w:t>
      </w:r>
      <w:r w:rsidR="00E543B8" w:rsidRPr="00E96CEE">
        <w:rPr>
          <w:b/>
          <w:bCs/>
        </w:rPr>
        <w:t xml:space="preserve">: </w:t>
      </w:r>
      <w:r w:rsidRPr="00E96CEE">
        <w:t xml:space="preserve">Project </w:t>
      </w:r>
      <w:r w:rsidR="00E543B8" w:rsidRPr="00E96CEE">
        <w:t xml:space="preserve">For </w:t>
      </w:r>
      <w:r w:rsidRPr="00E96CEE">
        <w:t xml:space="preserve">Strengthening Public Financial Management </w:t>
      </w:r>
      <w:r w:rsidR="00E543B8" w:rsidRPr="00E96CEE">
        <w:t>(</w:t>
      </w:r>
      <w:r w:rsidRPr="00E96CEE">
        <w:t>P181237</w:t>
      </w:r>
      <w:r w:rsidR="00E543B8" w:rsidRPr="00E96CEE">
        <w:t>)</w:t>
      </w:r>
    </w:p>
    <w:p w14:paraId="67157044" w14:textId="77777777" w:rsidR="00013E4F" w:rsidRDefault="00421905" w:rsidP="00E96CEE">
      <w:r w:rsidRPr="00E96CEE">
        <w:rPr>
          <w:b/>
          <w:bCs/>
        </w:rPr>
        <w:t>GRANT NO</w:t>
      </w:r>
      <w:r w:rsidR="00E543B8" w:rsidRPr="00E96CEE">
        <w:rPr>
          <w:b/>
          <w:bCs/>
        </w:rPr>
        <w:t xml:space="preserve">.: </w:t>
      </w:r>
      <w:r w:rsidRPr="00E96CEE">
        <w:t>IDA</w:t>
      </w:r>
      <w:r w:rsidR="00E543B8" w:rsidRPr="00E96CEE">
        <w:t>-</w:t>
      </w:r>
      <w:r w:rsidRPr="00E96CEE">
        <w:t>E4120</w:t>
      </w:r>
    </w:p>
    <w:p w14:paraId="7C6E9995" w14:textId="7176D86A" w:rsidR="00013E4F" w:rsidRDefault="00421905" w:rsidP="00E96CEE">
      <w:r w:rsidRPr="00E96CEE">
        <w:rPr>
          <w:b/>
          <w:bCs/>
        </w:rPr>
        <w:t>ASSIGNMENT TITLE</w:t>
      </w:r>
      <w:r w:rsidR="00E543B8" w:rsidRPr="00E96CEE">
        <w:rPr>
          <w:b/>
          <w:bCs/>
        </w:rPr>
        <w:t xml:space="preserve">: </w:t>
      </w:r>
      <w:r w:rsidR="007729B9" w:rsidRPr="007729B9">
        <w:rPr>
          <w:i/>
          <w:iCs/>
        </w:rPr>
        <w:t>Technical Advisor – Budget Division</w:t>
      </w:r>
    </w:p>
    <w:p w14:paraId="243178D6" w14:textId="7B54C717" w:rsidR="00421905" w:rsidRPr="00E96CEE" w:rsidRDefault="00421905" w:rsidP="00E96CEE">
      <w:r w:rsidRPr="00E96CEE">
        <w:rPr>
          <w:b/>
          <w:bCs/>
        </w:rPr>
        <w:t>REFERENCE NO</w:t>
      </w:r>
      <w:r w:rsidR="00E543B8" w:rsidRPr="00E96CEE">
        <w:t xml:space="preserve">.: </w:t>
      </w:r>
      <w:r w:rsidR="00867423" w:rsidRPr="00867423">
        <w:rPr>
          <w:b/>
          <w:bCs/>
        </w:rPr>
        <w:t>FM-DOFA-524383-CS-INDV</w:t>
      </w:r>
    </w:p>
    <w:p w14:paraId="18F56324" w14:textId="77777777" w:rsidR="00421905" w:rsidRPr="00E96CEE" w:rsidRDefault="00421905" w:rsidP="00421905"/>
    <w:p w14:paraId="6A955C9D" w14:textId="77777777" w:rsidR="009112A1" w:rsidRPr="009112A1" w:rsidRDefault="009112A1" w:rsidP="009112A1">
      <w:pPr>
        <w:spacing w:before="240" w:after="240"/>
        <w:jc w:val="both"/>
      </w:pPr>
      <w:r w:rsidRPr="009112A1">
        <w:t xml:space="preserve">The Government of the Federated States of Micronesia (FSM), with support from the World Bank, is implementing the </w:t>
      </w:r>
      <w:r w:rsidRPr="009112A1">
        <w:rPr>
          <w:b/>
          <w:bCs/>
        </w:rPr>
        <w:t>Strengthening Public Financial Management II (PFM II) Project (P181237)</w:t>
      </w:r>
      <w:r w:rsidRPr="009112A1">
        <w:t xml:space="preserve"> and intends to apply part of the project proceeds toward the engagement of an Individual Consultant to support the National Government’s Budget Division.</w:t>
      </w:r>
    </w:p>
    <w:p w14:paraId="7F0ED03E" w14:textId="77777777" w:rsidR="009112A1" w:rsidRPr="009112A1" w:rsidRDefault="009112A1" w:rsidP="009112A1">
      <w:pPr>
        <w:spacing w:before="240" w:after="240"/>
        <w:jc w:val="both"/>
      </w:pPr>
      <w:r w:rsidRPr="009112A1">
        <w:t xml:space="preserve">The consulting services (“the Services”) involve providing </w:t>
      </w:r>
      <w:r w:rsidRPr="009112A1">
        <w:rPr>
          <w:b/>
          <w:bCs/>
        </w:rPr>
        <w:t>specialized technical assistance to strengthen FSM’s budget formulation, budget execution monitoring, forecasting, reporting, and the integration of budget processes into the new FMIS</w:t>
      </w:r>
      <w:r w:rsidRPr="009112A1">
        <w:t>. The Advisor will support multi-year budget reforms, improvements to budget classification and documentation, strengthening of internal procedures, and development of sustainable capacity within the Budget Division.</w:t>
      </w:r>
    </w:p>
    <w:p w14:paraId="7657D939" w14:textId="77777777" w:rsidR="009112A1" w:rsidRPr="009112A1" w:rsidRDefault="009112A1" w:rsidP="009112A1">
      <w:pPr>
        <w:spacing w:before="240" w:after="240"/>
        <w:jc w:val="both"/>
      </w:pPr>
      <w:r w:rsidRPr="009112A1">
        <w:t>The Consultant will also contribute to the review of budget-related legislation and regulations, enhance medium-term budgeting approaches, improve forecasting methodologies, and support the phased introduction of program budgeting in accordance with the Project Appraisal Document (PAD) and Financing Agreement. In addition, the Advisor will work closely with the FMIS team to align the Chart of Accounts and budget structures with system configuration and reporting requirements.</w:t>
      </w:r>
    </w:p>
    <w:p w14:paraId="233565E8" w14:textId="77777777" w:rsidR="009112A1" w:rsidRPr="009112A1" w:rsidRDefault="009112A1" w:rsidP="009112A1">
      <w:pPr>
        <w:spacing w:before="240" w:after="240"/>
        <w:jc w:val="both"/>
      </w:pPr>
      <w:r w:rsidRPr="009112A1">
        <w:t xml:space="preserve">The detailed Terms of Reference (TOR) for this assignment can be found on the Department of Finance and Administration website at </w:t>
      </w:r>
      <w:hyperlink r:id="rId9" w:tgtFrame="_new" w:history="1">
        <w:r w:rsidRPr="009112A1">
          <w:rPr>
            <w:rStyle w:val="Hyperlink"/>
            <w:b/>
            <w:bCs/>
          </w:rPr>
          <w:t>https://dofa.gov.fm</w:t>
        </w:r>
      </w:hyperlink>
      <w:r w:rsidRPr="009112A1">
        <w:t>, attached to this REOI, or may be obtained at the address below.</w:t>
      </w:r>
    </w:p>
    <w:p w14:paraId="5293350B" w14:textId="38051108" w:rsidR="009112A1" w:rsidRPr="009112A1" w:rsidRDefault="009112A1" w:rsidP="009112A1">
      <w:pPr>
        <w:spacing w:before="240" w:after="240"/>
        <w:jc w:val="both"/>
      </w:pPr>
      <w:r w:rsidRPr="009112A1">
        <w:t xml:space="preserve">The Department of Finance and Administration now </w:t>
      </w:r>
      <w:r w:rsidR="007729B9" w:rsidRPr="009112A1">
        <w:t>invite</w:t>
      </w:r>
      <w:r w:rsidRPr="009112A1">
        <w:t xml:space="preserve"> eligible individual consultants (“Consultants”) to indicate their interest in providing the Services.</w:t>
      </w:r>
    </w:p>
    <w:p w14:paraId="7466D6F0" w14:textId="77777777" w:rsidR="009112A1" w:rsidRPr="009112A1" w:rsidRDefault="009112A1" w:rsidP="009112A1">
      <w:pPr>
        <w:spacing w:before="240" w:after="240"/>
      </w:pPr>
      <w:r w:rsidRPr="009112A1">
        <w:t>Interested Consultants must submit:</w:t>
      </w:r>
    </w:p>
    <w:p w14:paraId="28509D44" w14:textId="77777777" w:rsidR="009112A1" w:rsidRPr="009112A1" w:rsidRDefault="009112A1" w:rsidP="007729B9">
      <w:pPr>
        <w:numPr>
          <w:ilvl w:val="0"/>
          <w:numId w:val="49"/>
        </w:numPr>
        <w:tabs>
          <w:tab w:val="clear" w:pos="360"/>
          <w:tab w:val="num" w:pos="720"/>
        </w:tabs>
        <w:spacing w:before="240" w:after="240"/>
      </w:pPr>
      <w:r w:rsidRPr="009112A1">
        <w:rPr>
          <w:b/>
          <w:bCs/>
        </w:rPr>
        <w:t>A Curriculum Vitae (CV) and cover letter</w:t>
      </w:r>
      <w:r w:rsidRPr="009112A1">
        <w:t xml:space="preserve"> demonstrating relevant qualifications and experience, including:</w:t>
      </w:r>
    </w:p>
    <w:p w14:paraId="37ADF8B8" w14:textId="77777777" w:rsidR="009112A1" w:rsidRPr="009112A1" w:rsidRDefault="009112A1" w:rsidP="007729B9">
      <w:pPr>
        <w:numPr>
          <w:ilvl w:val="1"/>
          <w:numId w:val="49"/>
        </w:numPr>
        <w:tabs>
          <w:tab w:val="num" w:pos="1440"/>
        </w:tabs>
      </w:pPr>
      <w:r w:rsidRPr="009112A1">
        <w:t>experience in government budgeting;</w:t>
      </w:r>
    </w:p>
    <w:p w14:paraId="282B7B78" w14:textId="77777777" w:rsidR="009112A1" w:rsidRPr="009112A1" w:rsidRDefault="009112A1" w:rsidP="007729B9">
      <w:pPr>
        <w:numPr>
          <w:ilvl w:val="1"/>
          <w:numId w:val="49"/>
        </w:numPr>
        <w:tabs>
          <w:tab w:val="num" w:pos="1440"/>
        </w:tabs>
      </w:pPr>
      <w:r w:rsidRPr="009112A1">
        <w:t>fiscal policy or PFM reform;</w:t>
      </w:r>
    </w:p>
    <w:p w14:paraId="272C6F28" w14:textId="77777777" w:rsidR="009112A1" w:rsidRPr="009112A1" w:rsidRDefault="009112A1" w:rsidP="007729B9">
      <w:pPr>
        <w:numPr>
          <w:ilvl w:val="1"/>
          <w:numId w:val="49"/>
        </w:numPr>
        <w:tabs>
          <w:tab w:val="num" w:pos="1440"/>
        </w:tabs>
      </w:pPr>
      <w:r w:rsidRPr="009112A1">
        <w:t>budget formulation, execution monitoring, and reporting;</w:t>
      </w:r>
    </w:p>
    <w:p w14:paraId="6EB10CB9" w14:textId="77777777" w:rsidR="009112A1" w:rsidRPr="009112A1" w:rsidRDefault="009112A1" w:rsidP="007729B9">
      <w:pPr>
        <w:numPr>
          <w:ilvl w:val="1"/>
          <w:numId w:val="49"/>
        </w:numPr>
        <w:tabs>
          <w:tab w:val="num" w:pos="1440"/>
        </w:tabs>
      </w:pPr>
      <w:r w:rsidRPr="009112A1">
        <w:lastRenderedPageBreak/>
        <w:t>forecasting and medium-term budgeting;</w:t>
      </w:r>
    </w:p>
    <w:p w14:paraId="19420215" w14:textId="77777777" w:rsidR="009112A1" w:rsidRPr="009112A1" w:rsidRDefault="009112A1" w:rsidP="007729B9">
      <w:pPr>
        <w:numPr>
          <w:ilvl w:val="1"/>
          <w:numId w:val="49"/>
        </w:numPr>
        <w:tabs>
          <w:tab w:val="num" w:pos="1440"/>
        </w:tabs>
      </w:pPr>
      <w:r w:rsidRPr="009112A1">
        <w:t>development of budget guidelines, SOPs, or legislative/policy reviews;</w:t>
      </w:r>
    </w:p>
    <w:p w14:paraId="14569043" w14:textId="77777777" w:rsidR="009112A1" w:rsidRPr="009112A1" w:rsidRDefault="009112A1" w:rsidP="007729B9">
      <w:pPr>
        <w:numPr>
          <w:ilvl w:val="1"/>
          <w:numId w:val="49"/>
        </w:numPr>
        <w:tabs>
          <w:tab w:val="num" w:pos="1440"/>
        </w:tabs>
      </w:pPr>
      <w:r w:rsidRPr="009112A1">
        <w:t>experience with FMIS budget modules (advantageous).</w:t>
      </w:r>
    </w:p>
    <w:p w14:paraId="57E90965" w14:textId="77777777" w:rsidR="009112A1" w:rsidRPr="009112A1" w:rsidRDefault="009112A1" w:rsidP="009112A1">
      <w:pPr>
        <w:numPr>
          <w:ilvl w:val="0"/>
          <w:numId w:val="49"/>
        </w:numPr>
        <w:tabs>
          <w:tab w:val="clear" w:pos="360"/>
          <w:tab w:val="num" w:pos="720"/>
        </w:tabs>
        <w:spacing w:before="240" w:after="240"/>
      </w:pPr>
      <w:r w:rsidRPr="009112A1">
        <w:rPr>
          <w:b/>
          <w:bCs/>
        </w:rPr>
        <w:t>Names and contact information for two professional references.</w:t>
      </w:r>
    </w:p>
    <w:p w14:paraId="0105EEEC" w14:textId="39F9F314" w:rsidR="00421905" w:rsidRPr="00E96CEE" w:rsidRDefault="00421905" w:rsidP="007729B9">
      <w:pPr>
        <w:spacing w:before="240"/>
      </w:pPr>
      <w:r w:rsidRPr="00E96CEE">
        <w:t>The criteria for selecting the Consultant are:  </w:t>
      </w:r>
    </w:p>
    <w:p w14:paraId="26635C06" w14:textId="77777777" w:rsidR="007729B9" w:rsidRPr="007729B9" w:rsidRDefault="007729B9" w:rsidP="007729B9">
      <w:pPr>
        <w:spacing w:before="360" w:after="240"/>
        <w:jc w:val="both"/>
        <w:rPr>
          <w:b/>
          <w:bCs/>
        </w:rPr>
      </w:pPr>
      <w:r w:rsidRPr="007729B9">
        <w:rPr>
          <w:b/>
          <w:bCs/>
        </w:rPr>
        <w:t>Minimum Requirements</w:t>
      </w:r>
    </w:p>
    <w:p w14:paraId="4CCE2905" w14:textId="77777777" w:rsidR="007729B9" w:rsidRPr="007729B9" w:rsidRDefault="007729B9" w:rsidP="007729B9">
      <w:pPr>
        <w:numPr>
          <w:ilvl w:val="0"/>
          <w:numId w:val="50"/>
        </w:numPr>
        <w:jc w:val="both"/>
      </w:pPr>
      <w:r w:rsidRPr="007729B9">
        <w:t>Master’s degree in Public Financial Management, Economics, Public Administration, Accounting, or a related field.</w:t>
      </w:r>
    </w:p>
    <w:p w14:paraId="1C0892AA" w14:textId="77777777" w:rsidR="007729B9" w:rsidRPr="007729B9" w:rsidRDefault="007729B9" w:rsidP="007729B9">
      <w:pPr>
        <w:numPr>
          <w:ilvl w:val="0"/>
          <w:numId w:val="50"/>
        </w:numPr>
        <w:jc w:val="both"/>
      </w:pPr>
      <w:r w:rsidRPr="007729B9">
        <w:t>Minimum 10 years of demonstrated experience in government budgeting, fiscal analysis, or public financial management.</w:t>
      </w:r>
    </w:p>
    <w:p w14:paraId="0FEF422D" w14:textId="77777777" w:rsidR="007729B9" w:rsidRPr="007729B9" w:rsidRDefault="007729B9" w:rsidP="007729B9">
      <w:pPr>
        <w:numPr>
          <w:ilvl w:val="0"/>
          <w:numId w:val="50"/>
        </w:numPr>
        <w:jc w:val="both"/>
      </w:pPr>
      <w:r w:rsidRPr="007729B9">
        <w:t>Proven experience in budget process reform, multi-year budgeting, or improving budget classification and documentation.</w:t>
      </w:r>
    </w:p>
    <w:p w14:paraId="68CA7796" w14:textId="77777777" w:rsidR="007729B9" w:rsidRPr="007729B9" w:rsidRDefault="007729B9" w:rsidP="007729B9">
      <w:pPr>
        <w:numPr>
          <w:ilvl w:val="0"/>
          <w:numId w:val="50"/>
        </w:numPr>
        <w:jc w:val="both"/>
      </w:pPr>
      <w:r w:rsidRPr="007729B9">
        <w:t>Experience developing budgeting SOPs, guidelines, reporting tools, or capacity-building programs.</w:t>
      </w:r>
    </w:p>
    <w:p w14:paraId="3A5A9B05" w14:textId="77777777" w:rsidR="007729B9" w:rsidRPr="007729B9" w:rsidRDefault="007729B9" w:rsidP="007729B9">
      <w:pPr>
        <w:numPr>
          <w:ilvl w:val="0"/>
          <w:numId w:val="50"/>
        </w:numPr>
        <w:jc w:val="both"/>
      </w:pPr>
      <w:r w:rsidRPr="007729B9">
        <w:t>Strong analytical, communication, and report-writing skills.</w:t>
      </w:r>
    </w:p>
    <w:p w14:paraId="40F9ED60" w14:textId="77777777" w:rsidR="007729B9" w:rsidRPr="007729B9" w:rsidRDefault="007729B9" w:rsidP="007729B9">
      <w:pPr>
        <w:spacing w:before="360" w:after="240"/>
        <w:jc w:val="both"/>
        <w:rPr>
          <w:b/>
          <w:bCs/>
        </w:rPr>
      </w:pPr>
      <w:r w:rsidRPr="007729B9">
        <w:rPr>
          <w:b/>
          <w:bCs/>
        </w:rPr>
        <w:t>Desired Qualifications</w:t>
      </w:r>
    </w:p>
    <w:p w14:paraId="4F145E8E" w14:textId="77777777" w:rsidR="007729B9" w:rsidRPr="007729B9" w:rsidRDefault="007729B9" w:rsidP="007729B9">
      <w:pPr>
        <w:numPr>
          <w:ilvl w:val="0"/>
          <w:numId w:val="51"/>
        </w:numPr>
        <w:jc w:val="both"/>
      </w:pPr>
      <w:r w:rsidRPr="007729B9">
        <w:t>Experience with FMIS (particularly budget modules) and Chart of Accounts alignment.</w:t>
      </w:r>
    </w:p>
    <w:p w14:paraId="5B7C4FE4" w14:textId="77777777" w:rsidR="007729B9" w:rsidRPr="007729B9" w:rsidRDefault="007729B9" w:rsidP="007729B9">
      <w:pPr>
        <w:numPr>
          <w:ilvl w:val="0"/>
          <w:numId w:val="51"/>
        </w:numPr>
        <w:jc w:val="both"/>
      </w:pPr>
      <w:r w:rsidRPr="007729B9">
        <w:t>Experience in Pacific Island or small-state contexts.</w:t>
      </w:r>
    </w:p>
    <w:p w14:paraId="4B11C3A8" w14:textId="77777777" w:rsidR="007729B9" w:rsidRPr="007729B9" w:rsidRDefault="007729B9" w:rsidP="007729B9">
      <w:pPr>
        <w:numPr>
          <w:ilvl w:val="0"/>
          <w:numId w:val="51"/>
        </w:numPr>
        <w:jc w:val="both"/>
      </w:pPr>
      <w:r w:rsidRPr="007729B9">
        <w:t>Strong understanding of international standards such as GFS/COFOG and PEFA indicators.</w:t>
      </w:r>
    </w:p>
    <w:p w14:paraId="038BD81B" w14:textId="77777777" w:rsidR="007729B9" w:rsidRPr="007729B9" w:rsidRDefault="007729B9" w:rsidP="007729B9">
      <w:pPr>
        <w:numPr>
          <w:ilvl w:val="0"/>
          <w:numId w:val="51"/>
        </w:numPr>
        <w:jc w:val="both"/>
      </w:pPr>
      <w:r w:rsidRPr="007729B9">
        <w:t>Experience supporting program budgeting reforms or medium-term expenditure frameworks.</w:t>
      </w:r>
    </w:p>
    <w:p w14:paraId="26EE2FA5" w14:textId="77777777" w:rsidR="007729B9" w:rsidRPr="007729B9" w:rsidRDefault="007729B9" w:rsidP="007729B9">
      <w:pPr>
        <w:numPr>
          <w:ilvl w:val="0"/>
          <w:numId w:val="51"/>
        </w:numPr>
        <w:jc w:val="both"/>
      </w:pPr>
      <w:r w:rsidRPr="007729B9">
        <w:t>Experience working on World Bank or other development partner–funded projects.</w:t>
      </w:r>
    </w:p>
    <w:p w14:paraId="33C7424F" w14:textId="77777777" w:rsidR="00E96CEE" w:rsidRPr="00E96CEE" w:rsidRDefault="00E96CEE" w:rsidP="00E96CEE">
      <w:pPr>
        <w:spacing w:before="360"/>
        <w:jc w:val="both"/>
      </w:pPr>
      <w:r w:rsidRPr="00E96CEE">
        <w:t xml:space="preserve">The attention of interested consultants is drawn to paragraphs </w:t>
      </w:r>
      <w:r w:rsidRPr="00E96CEE">
        <w:rPr>
          <w:b/>
          <w:bCs/>
        </w:rPr>
        <w:t>3.14, 3.16, and 3.17</w:t>
      </w:r>
      <w:r w:rsidRPr="00E96CEE">
        <w:t xml:space="preserve"> of the </w:t>
      </w:r>
      <w:r w:rsidRPr="00E96CEE">
        <w:rPr>
          <w:b/>
          <w:bCs/>
        </w:rPr>
        <w:t>World Bank Procurement Regulations for IPF Borrowers (Fifth Edition, September 2023)</w:t>
      </w:r>
      <w:r w:rsidRPr="00E96CEE">
        <w:t>, which outline the World Bank’s policy on conflict of interest. Consultants shall not be hired for any assignment that would conflict with their prior or current obligations to other clients, or may place them in a position of being unable to carry out the assignment in the best interests of the Borrower.</w:t>
      </w:r>
    </w:p>
    <w:p w14:paraId="3998F49D" w14:textId="77777777" w:rsidR="00E96CEE" w:rsidRPr="00E96CEE" w:rsidRDefault="00E96CEE" w:rsidP="00E96CEE">
      <w:pPr>
        <w:spacing w:before="360"/>
        <w:jc w:val="both"/>
      </w:pPr>
      <w:r w:rsidRPr="00E96CEE">
        <w:t xml:space="preserve">Further information may be obtained at the address below during office hours from </w:t>
      </w:r>
      <w:r w:rsidRPr="00E96CEE">
        <w:rPr>
          <w:b/>
          <w:bCs/>
        </w:rPr>
        <w:t>08:00 to 17:00</w:t>
      </w:r>
      <w:r w:rsidRPr="00E96CEE">
        <w:t>.</w:t>
      </w:r>
      <w:r w:rsidRPr="00E96CEE">
        <w:br/>
        <w:t xml:space="preserve">Expressions of Interest must be submitted </w:t>
      </w:r>
      <w:r w:rsidRPr="00E96CEE">
        <w:rPr>
          <w:b/>
          <w:bCs/>
        </w:rPr>
        <w:t>by email only</w:t>
      </w:r>
      <w:r w:rsidRPr="00E96CEE">
        <w:t xml:space="preserve"> to the following addresses:</w:t>
      </w:r>
    </w:p>
    <w:p w14:paraId="3BED10CA" w14:textId="0B252D77" w:rsidR="00E96CEE" w:rsidRPr="00E96CEE" w:rsidRDefault="00E96CEE" w:rsidP="00E96CEE">
      <w:pPr>
        <w:spacing w:before="360"/>
      </w:pPr>
      <w:r w:rsidRPr="00E96CEE">
        <w:rPr>
          <w:b/>
          <w:bCs/>
        </w:rPr>
        <w:t>Peni Tikoisireli</w:t>
      </w:r>
      <w:r w:rsidRPr="00E96CEE">
        <w:t xml:space="preserve"> – </w:t>
      </w:r>
      <w:hyperlink r:id="rId10" w:history="1">
        <w:r w:rsidR="00544EC0" w:rsidRPr="00F66184">
          <w:rPr>
            <w:rStyle w:val="Hyperlink"/>
          </w:rPr>
          <w:t>peni.tikoisireli@dofa.gov.fm</w:t>
        </w:r>
      </w:hyperlink>
      <w:r w:rsidR="00544EC0">
        <w:tab/>
      </w:r>
      <w:r w:rsidRPr="00E96CEE">
        <w:br/>
      </w:r>
      <w:r w:rsidRPr="00E96CEE">
        <w:rPr>
          <w:b/>
          <w:bCs/>
        </w:rPr>
        <w:t>Arrio Abello</w:t>
      </w:r>
      <w:r w:rsidRPr="00E96CEE">
        <w:t xml:space="preserve"> – </w:t>
      </w:r>
      <w:hyperlink r:id="rId11" w:history="1">
        <w:r w:rsidR="00544EC0" w:rsidRPr="00F66184">
          <w:rPr>
            <w:rStyle w:val="Hyperlink"/>
          </w:rPr>
          <w:t>arrio.abello@dofa.gov.fm</w:t>
        </w:r>
      </w:hyperlink>
      <w:r w:rsidR="00544EC0">
        <w:tab/>
      </w:r>
    </w:p>
    <w:p w14:paraId="10A9E27D" w14:textId="77777777" w:rsidR="00E96CEE" w:rsidRPr="00E96CEE" w:rsidRDefault="00E96CEE" w:rsidP="00E96CEE">
      <w:pPr>
        <w:spacing w:before="360"/>
        <w:jc w:val="both"/>
      </w:pPr>
      <w:r w:rsidRPr="00E96CEE">
        <w:t xml:space="preserve">Submissions must be received </w:t>
      </w:r>
      <w:r w:rsidRPr="00E96CEE">
        <w:rPr>
          <w:b/>
          <w:bCs/>
        </w:rPr>
        <w:t>no later than 5:00 PM (PNI time), December 19, 2025</w:t>
      </w:r>
      <w:r w:rsidRPr="00E96CEE">
        <w:t>.</w:t>
      </w:r>
    </w:p>
    <w:p w14:paraId="25E2890C" w14:textId="77777777" w:rsidR="00E96CEE" w:rsidRPr="00E96CEE" w:rsidRDefault="00E96CEE" w:rsidP="00421905"/>
    <w:p w14:paraId="4C1C8E1A" w14:textId="77777777" w:rsidR="00E96CEE" w:rsidRPr="00E96CEE" w:rsidRDefault="00E96CEE" w:rsidP="00421905"/>
    <w:p w14:paraId="3744121F" w14:textId="77777777" w:rsidR="00E96CEE" w:rsidRPr="00E96CEE" w:rsidRDefault="00E96CEE" w:rsidP="00421905"/>
    <w:p w14:paraId="25D272DD" w14:textId="7F79B369" w:rsidR="00CF1DB5" w:rsidRPr="00E96CEE" w:rsidRDefault="00CF1DB5" w:rsidP="00E96CEE"/>
    <w:tbl>
      <w:tblPr>
        <w:tblStyle w:val="PlainTable1"/>
        <w:tblW w:w="9073" w:type="dxa"/>
        <w:tblLook w:val="04A0" w:firstRow="1" w:lastRow="0" w:firstColumn="1" w:lastColumn="0" w:noHBand="0" w:noVBand="1"/>
      </w:tblPr>
      <w:tblGrid>
        <w:gridCol w:w="2522"/>
        <w:gridCol w:w="6551"/>
      </w:tblGrid>
      <w:tr w:rsidR="007729B9" w:rsidRPr="00D006EA" w14:paraId="1471333A" w14:textId="77777777" w:rsidTr="007729B9">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522" w:type="dxa"/>
            <w:vAlign w:val="center"/>
          </w:tcPr>
          <w:p w14:paraId="6D0B83EF" w14:textId="77777777" w:rsidR="007729B9" w:rsidRPr="00D006EA" w:rsidRDefault="007729B9" w:rsidP="00A3699B">
            <w:pPr>
              <w:spacing w:before="20" w:after="20" w:line="276" w:lineRule="auto"/>
              <w:rPr>
                <w:lang w:val="en-GB"/>
              </w:rPr>
            </w:pPr>
            <w:r w:rsidRPr="00D006EA">
              <w:rPr>
                <w:lang w:val="en-GB"/>
              </w:rPr>
              <w:lastRenderedPageBreak/>
              <w:t>Title:</w:t>
            </w:r>
          </w:p>
        </w:tc>
        <w:tc>
          <w:tcPr>
            <w:tcW w:w="6551" w:type="dxa"/>
          </w:tcPr>
          <w:p w14:paraId="6DD16088" w14:textId="77777777" w:rsidR="007729B9" w:rsidRPr="00D006EA" w:rsidRDefault="007729B9" w:rsidP="00A3699B">
            <w:pPr>
              <w:spacing w:before="20" w:after="20" w:line="276" w:lineRule="auto"/>
              <w:jc w:val="both"/>
              <w:cnfStyle w:val="100000000000" w:firstRow="1" w:lastRow="0" w:firstColumn="0" w:lastColumn="0" w:oddVBand="0" w:evenVBand="0" w:oddHBand="0" w:evenHBand="0" w:firstRowFirstColumn="0" w:firstRowLastColumn="0" w:lastRowFirstColumn="0" w:lastRowLastColumn="0"/>
            </w:pPr>
            <w:r w:rsidRPr="00D006EA">
              <w:t>Technical Advisor – Budget Division (Individual Consultant)</w:t>
            </w:r>
          </w:p>
        </w:tc>
      </w:tr>
      <w:tr w:rsidR="007729B9" w:rsidRPr="00D006EA" w14:paraId="1043A69C" w14:textId="77777777" w:rsidTr="007729B9">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522" w:type="dxa"/>
            <w:vAlign w:val="center"/>
          </w:tcPr>
          <w:p w14:paraId="55C6E840" w14:textId="77777777" w:rsidR="007729B9" w:rsidRPr="00D006EA" w:rsidRDefault="007729B9" w:rsidP="00A3699B">
            <w:pPr>
              <w:spacing w:before="20" w:after="20" w:line="276" w:lineRule="auto"/>
              <w:rPr>
                <w:lang w:val="en-GB"/>
              </w:rPr>
            </w:pPr>
            <w:r w:rsidRPr="00D006EA">
              <w:rPr>
                <w:lang w:val="en-GB"/>
              </w:rPr>
              <w:t>Location:</w:t>
            </w:r>
          </w:p>
        </w:tc>
        <w:tc>
          <w:tcPr>
            <w:tcW w:w="6551" w:type="dxa"/>
          </w:tcPr>
          <w:p w14:paraId="4AC8B139" w14:textId="77777777" w:rsidR="007729B9" w:rsidRPr="00D006EA" w:rsidRDefault="007729B9" w:rsidP="00A3699B">
            <w:pPr>
              <w:spacing w:before="20" w:after="20" w:line="276" w:lineRule="auto"/>
              <w:jc w:val="both"/>
              <w:cnfStyle w:val="000000100000" w:firstRow="0" w:lastRow="0" w:firstColumn="0" w:lastColumn="0" w:oddVBand="0" w:evenVBand="0" w:oddHBand="1" w:evenHBand="0" w:firstRowFirstColumn="0" w:firstRowLastColumn="0" w:lastRowFirstColumn="0" w:lastRowLastColumn="0"/>
              <w:rPr>
                <w:lang w:val="en-GB"/>
              </w:rPr>
            </w:pPr>
            <w:r w:rsidRPr="00D006EA">
              <w:rPr>
                <w:lang w:val="en-GB"/>
              </w:rPr>
              <w:t>Palikir, National Government of the Federated States of Micronesia - Department of Finance and Administration (DoFA)</w:t>
            </w:r>
          </w:p>
        </w:tc>
      </w:tr>
      <w:tr w:rsidR="007729B9" w:rsidRPr="00D006EA" w14:paraId="0F1355BC" w14:textId="77777777" w:rsidTr="007729B9">
        <w:trPr>
          <w:trHeight w:val="373"/>
        </w:trPr>
        <w:tc>
          <w:tcPr>
            <w:cnfStyle w:val="001000000000" w:firstRow="0" w:lastRow="0" w:firstColumn="1" w:lastColumn="0" w:oddVBand="0" w:evenVBand="0" w:oddHBand="0" w:evenHBand="0" w:firstRowFirstColumn="0" w:firstRowLastColumn="0" w:lastRowFirstColumn="0" w:lastRowLastColumn="0"/>
            <w:tcW w:w="2522" w:type="dxa"/>
            <w:vAlign w:val="center"/>
          </w:tcPr>
          <w:p w14:paraId="0E5B6C6B" w14:textId="77777777" w:rsidR="007729B9" w:rsidRPr="00D006EA" w:rsidRDefault="007729B9" w:rsidP="00A3699B">
            <w:pPr>
              <w:spacing w:before="20" w:after="20" w:line="276" w:lineRule="auto"/>
              <w:rPr>
                <w:lang w:val="en-GB"/>
              </w:rPr>
            </w:pPr>
            <w:r w:rsidRPr="00D006EA">
              <w:rPr>
                <w:lang w:val="en-GB"/>
              </w:rPr>
              <w:t>Duration:</w:t>
            </w:r>
          </w:p>
        </w:tc>
        <w:tc>
          <w:tcPr>
            <w:tcW w:w="6551" w:type="dxa"/>
          </w:tcPr>
          <w:p w14:paraId="645AEBC2" w14:textId="77777777" w:rsidR="007729B9" w:rsidRPr="00D006EA" w:rsidRDefault="007729B9" w:rsidP="00A3699B">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lang w:val="en-GB"/>
              </w:rPr>
            </w:pPr>
            <w:r w:rsidRPr="00D006EA">
              <w:rPr>
                <w:rFonts w:eastAsia="Arial"/>
                <w:color w:val="000000"/>
                <w:lang w:val="en-GB"/>
              </w:rPr>
              <w:t>Initial contract duration of 2 years (full time) with the potential to extend based on available finance and satisfactory performance</w:t>
            </w:r>
          </w:p>
        </w:tc>
      </w:tr>
      <w:tr w:rsidR="007729B9" w:rsidRPr="00D006EA" w14:paraId="5E97885D" w14:textId="77777777" w:rsidTr="007729B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522" w:type="dxa"/>
            <w:vAlign w:val="center"/>
          </w:tcPr>
          <w:p w14:paraId="73CCC21E" w14:textId="77777777" w:rsidR="007729B9" w:rsidRPr="00D006EA" w:rsidRDefault="007729B9" w:rsidP="00A3699B">
            <w:pPr>
              <w:spacing w:before="20" w:after="20" w:line="276" w:lineRule="auto"/>
              <w:rPr>
                <w:lang w:val="en-GB"/>
              </w:rPr>
            </w:pPr>
            <w:r w:rsidRPr="00D006EA">
              <w:rPr>
                <w:lang w:val="en-GB"/>
              </w:rPr>
              <w:t>Tentative Start Date:</w:t>
            </w:r>
          </w:p>
        </w:tc>
        <w:tc>
          <w:tcPr>
            <w:tcW w:w="6551" w:type="dxa"/>
          </w:tcPr>
          <w:p w14:paraId="113FFB47" w14:textId="77777777" w:rsidR="007729B9" w:rsidRPr="00D006EA" w:rsidRDefault="007729B9" w:rsidP="00A3699B">
            <w:pPr>
              <w:spacing w:before="20" w:after="20" w:line="276" w:lineRule="auto"/>
              <w:jc w:val="both"/>
              <w:cnfStyle w:val="000000100000" w:firstRow="0" w:lastRow="0" w:firstColumn="0" w:lastColumn="0" w:oddVBand="0" w:evenVBand="0" w:oddHBand="1" w:evenHBand="0" w:firstRowFirstColumn="0" w:firstRowLastColumn="0" w:lastRowFirstColumn="0" w:lastRowLastColumn="0"/>
              <w:rPr>
                <w:lang w:val="en-GB"/>
              </w:rPr>
            </w:pPr>
            <w:r w:rsidRPr="00D006EA">
              <w:rPr>
                <w:lang w:val="en-GB"/>
              </w:rPr>
              <w:t>As soon as possible</w:t>
            </w:r>
          </w:p>
        </w:tc>
      </w:tr>
    </w:tbl>
    <w:p w14:paraId="7657531D" w14:textId="77777777" w:rsidR="007729B9" w:rsidRPr="00B96BC0" w:rsidRDefault="007729B9" w:rsidP="007729B9">
      <w:pPr>
        <w:pStyle w:val="NoSpacing"/>
        <w:spacing w:before="240"/>
        <w:jc w:val="both"/>
        <w:rPr>
          <w:rFonts w:ascii="Times New Roman" w:hAnsi="Times New Roman"/>
        </w:rPr>
      </w:pPr>
    </w:p>
    <w:p w14:paraId="0F1C7EFE" w14:textId="77777777" w:rsidR="007729B9" w:rsidRPr="00B96BC0" w:rsidRDefault="007729B9" w:rsidP="007729B9">
      <w:pPr>
        <w:pStyle w:val="NoSpacing"/>
        <w:jc w:val="both"/>
        <w:rPr>
          <w:rFonts w:ascii="Times New Roman" w:hAnsi="Times New Roman"/>
          <w:b/>
          <w:bCs/>
        </w:rPr>
      </w:pPr>
      <w:r w:rsidRPr="00B96BC0">
        <w:rPr>
          <w:rFonts w:ascii="Times New Roman" w:hAnsi="Times New Roman"/>
          <w:b/>
          <w:bCs/>
        </w:rPr>
        <w:t>BACKGROUND</w:t>
      </w:r>
    </w:p>
    <w:p w14:paraId="534088B3" w14:textId="77777777" w:rsidR="007729B9" w:rsidRPr="00B96BC0" w:rsidRDefault="007729B9" w:rsidP="007729B9">
      <w:pPr>
        <w:pStyle w:val="NoSpacing"/>
        <w:jc w:val="both"/>
        <w:rPr>
          <w:rFonts w:ascii="Times New Roman" w:hAnsi="Times New Roman"/>
        </w:rPr>
      </w:pPr>
    </w:p>
    <w:p w14:paraId="6DC91E3B" w14:textId="77777777" w:rsidR="007729B9" w:rsidRPr="00B96BC0" w:rsidRDefault="007729B9" w:rsidP="007729B9">
      <w:pPr>
        <w:pStyle w:val="NoSpacing"/>
        <w:jc w:val="both"/>
        <w:rPr>
          <w:rFonts w:ascii="Times New Roman" w:hAnsi="Times New Roman"/>
        </w:rPr>
      </w:pPr>
      <w:r w:rsidRPr="00B96BC0">
        <w:rPr>
          <w:rFonts w:ascii="Times New Roman" w:hAnsi="Times New Roman"/>
        </w:rPr>
        <w:t>The Federated States of Micronesia (FSM), through the Department of Finance &amp; Administration (DoFA), is implementing the Strengthening Public Financial Management II (PFM II) Project with financing support from the World Bank (IDA Grant). The objective of PFM II is to improve fiscal management practices and increase fiscal transparency at the National Government level.</w:t>
      </w:r>
    </w:p>
    <w:p w14:paraId="5799AA27" w14:textId="77777777" w:rsidR="007729B9" w:rsidRPr="00B96BC0" w:rsidRDefault="007729B9" w:rsidP="007729B9">
      <w:pPr>
        <w:pStyle w:val="NoSpacing"/>
        <w:jc w:val="both"/>
        <w:rPr>
          <w:rFonts w:ascii="Times New Roman" w:hAnsi="Times New Roman"/>
        </w:rPr>
      </w:pPr>
    </w:p>
    <w:p w14:paraId="3D218996" w14:textId="77777777" w:rsidR="007729B9" w:rsidRPr="00B96BC0" w:rsidRDefault="007729B9" w:rsidP="007729B9">
      <w:pPr>
        <w:pStyle w:val="NoSpacing"/>
        <w:jc w:val="both"/>
        <w:rPr>
          <w:rFonts w:ascii="Times New Roman" w:hAnsi="Times New Roman"/>
        </w:rPr>
      </w:pPr>
      <w:r w:rsidRPr="00B96BC0">
        <w:rPr>
          <w:rFonts w:ascii="Times New Roman" w:hAnsi="Times New Roman"/>
        </w:rPr>
        <w:t>Under Component 1 – Improved Fiscal Management Practices and Controls, the Project provides technical assistance to strengthen budgeting, financial reporting, internal procedures, and fiscal oversight. This Terms of Reference (TOR) outlines the responsibilities and deliverables of a Technical Advisor to support the Budget Division in implementing multi-year budget reforms envisioned in the PAD and Financing Agreement.</w:t>
      </w:r>
    </w:p>
    <w:p w14:paraId="4AA81D27" w14:textId="77777777" w:rsidR="007729B9" w:rsidRPr="00B96BC0" w:rsidRDefault="007729B9" w:rsidP="007729B9">
      <w:pPr>
        <w:pStyle w:val="NoSpacing"/>
        <w:jc w:val="both"/>
        <w:rPr>
          <w:rFonts w:ascii="Times New Roman" w:hAnsi="Times New Roman"/>
        </w:rPr>
      </w:pPr>
    </w:p>
    <w:p w14:paraId="2E733CF5" w14:textId="77777777" w:rsidR="007729B9" w:rsidRPr="00B96BC0" w:rsidRDefault="007729B9" w:rsidP="007729B9">
      <w:pPr>
        <w:pStyle w:val="NoSpacing"/>
        <w:jc w:val="both"/>
        <w:rPr>
          <w:rFonts w:ascii="Times New Roman" w:hAnsi="Times New Roman"/>
        </w:rPr>
      </w:pPr>
      <w:r w:rsidRPr="00B96BC0">
        <w:rPr>
          <w:rFonts w:ascii="Times New Roman" w:hAnsi="Times New Roman"/>
        </w:rPr>
        <w:t xml:space="preserve">This engagement is financed under PFM II and procured as an Individual Consultant (INDV) assignment through </w:t>
      </w:r>
      <w:r>
        <w:rPr>
          <w:rFonts w:ascii="Times New Roman" w:hAnsi="Times New Roman"/>
        </w:rPr>
        <w:t xml:space="preserve">Direct Selection if need be or on </w:t>
      </w:r>
      <w:r w:rsidRPr="00B96BC0">
        <w:rPr>
          <w:rFonts w:ascii="Times New Roman" w:hAnsi="Times New Roman"/>
        </w:rPr>
        <w:t>Open International competition, subject to Prior Review by the World Bank</w:t>
      </w:r>
      <w:r>
        <w:rPr>
          <w:rFonts w:ascii="Times New Roman" w:hAnsi="Times New Roman"/>
        </w:rPr>
        <w:t xml:space="preserve">. </w:t>
      </w:r>
      <w:r w:rsidRPr="00B96BC0">
        <w:rPr>
          <w:rFonts w:ascii="Times New Roman" w:hAnsi="Times New Roman"/>
        </w:rPr>
        <w:t>The assignment is strictly technical assistance and capacity-building in nature and does not involve performing DOFA’s routine operational budgeting functions.</w:t>
      </w:r>
    </w:p>
    <w:p w14:paraId="15F64A0A" w14:textId="77777777" w:rsidR="007729B9" w:rsidRPr="00B96BC0" w:rsidRDefault="007729B9" w:rsidP="007729B9">
      <w:pPr>
        <w:pStyle w:val="NoSpacing"/>
        <w:jc w:val="both"/>
        <w:rPr>
          <w:rFonts w:ascii="Times New Roman" w:hAnsi="Times New Roman"/>
        </w:rPr>
      </w:pPr>
    </w:p>
    <w:p w14:paraId="24831C9A" w14:textId="77777777" w:rsidR="007729B9" w:rsidRPr="00B96BC0" w:rsidRDefault="007729B9" w:rsidP="007729B9">
      <w:pPr>
        <w:pStyle w:val="NoSpacing"/>
        <w:jc w:val="both"/>
        <w:rPr>
          <w:rFonts w:ascii="Times New Roman" w:hAnsi="Times New Roman"/>
          <w:b/>
          <w:bCs/>
        </w:rPr>
      </w:pPr>
      <w:r w:rsidRPr="00B96BC0">
        <w:rPr>
          <w:rFonts w:ascii="Times New Roman" w:hAnsi="Times New Roman"/>
          <w:b/>
          <w:bCs/>
        </w:rPr>
        <w:t>PURPOSE AND OBJECTIVES</w:t>
      </w:r>
    </w:p>
    <w:p w14:paraId="54ED17E9" w14:textId="77777777" w:rsidR="007729B9" w:rsidRPr="00B96BC0" w:rsidRDefault="007729B9" w:rsidP="007729B9">
      <w:pPr>
        <w:pStyle w:val="NoSpacing"/>
        <w:jc w:val="both"/>
        <w:rPr>
          <w:rFonts w:ascii="Times New Roman" w:hAnsi="Times New Roman"/>
        </w:rPr>
      </w:pPr>
    </w:p>
    <w:p w14:paraId="26BB28ED" w14:textId="77777777" w:rsidR="007729B9" w:rsidRPr="00B96BC0" w:rsidRDefault="007729B9" w:rsidP="007729B9">
      <w:pPr>
        <w:pStyle w:val="NoSpacing"/>
        <w:jc w:val="both"/>
        <w:rPr>
          <w:rFonts w:ascii="Times New Roman" w:hAnsi="Times New Roman"/>
        </w:rPr>
      </w:pPr>
      <w:r w:rsidRPr="00B96BC0">
        <w:rPr>
          <w:rFonts w:ascii="Times New Roman" w:hAnsi="Times New Roman"/>
        </w:rPr>
        <w:t xml:space="preserve">The objective of this assignment is to </w:t>
      </w:r>
      <w:r>
        <w:rPr>
          <w:rFonts w:ascii="Times New Roman" w:hAnsi="Times New Roman"/>
        </w:rPr>
        <w:t xml:space="preserve">support DoFA to </w:t>
      </w:r>
      <w:r w:rsidRPr="00B96BC0">
        <w:rPr>
          <w:rFonts w:ascii="Times New Roman" w:hAnsi="Times New Roman"/>
        </w:rPr>
        <w:t xml:space="preserve">strengthen budget formulation, execution monitoring, reporting, forecasting, and integration with the FMIS; </w:t>
      </w:r>
      <w:r>
        <w:rPr>
          <w:rFonts w:ascii="Times New Roman" w:hAnsi="Times New Roman"/>
        </w:rPr>
        <w:t>strengthen budget quality through improvements in budget classification and documentation</w:t>
      </w:r>
      <w:r w:rsidRPr="00B96BC0">
        <w:rPr>
          <w:rFonts w:ascii="Times New Roman" w:hAnsi="Times New Roman"/>
        </w:rPr>
        <w:t xml:space="preserve">; </w:t>
      </w:r>
      <w:r>
        <w:rPr>
          <w:rFonts w:ascii="Times New Roman" w:hAnsi="Times New Roman"/>
        </w:rPr>
        <w:t xml:space="preserve">support the review of budget legislation, policies and procedures; </w:t>
      </w:r>
      <w:r w:rsidRPr="00B96BC0">
        <w:rPr>
          <w:rFonts w:ascii="Times New Roman" w:hAnsi="Times New Roman"/>
        </w:rPr>
        <w:t>and build sustainable capacity within the Budget Division to independently manage and improve FSM’s national budget process.</w:t>
      </w:r>
    </w:p>
    <w:p w14:paraId="751DD96C" w14:textId="77777777" w:rsidR="007729B9" w:rsidRPr="00B96BC0" w:rsidRDefault="007729B9" w:rsidP="007729B9">
      <w:pPr>
        <w:pStyle w:val="NoSpacing"/>
        <w:jc w:val="both"/>
        <w:rPr>
          <w:rFonts w:ascii="Times New Roman" w:hAnsi="Times New Roman"/>
        </w:rPr>
      </w:pPr>
    </w:p>
    <w:p w14:paraId="152AEF76" w14:textId="77777777" w:rsidR="007729B9" w:rsidRPr="00B96BC0" w:rsidRDefault="007729B9" w:rsidP="007729B9">
      <w:pPr>
        <w:pStyle w:val="NoSpacing"/>
        <w:jc w:val="both"/>
        <w:rPr>
          <w:rFonts w:ascii="Times New Roman" w:hAnsi="Times New Roman"/>
          <w:b/>
          <w:bCs/>
        </w:rPr>
      </w:pPr>
      <w:r w:rsidRPr="00B96BC0">
        <w:rPr>
          <w:rFonts w:ascii="Times New Roman" w:hAnsi="Times New Roman"/>
          <w:b/>
          <w:bCs/>
        </w:rPr>
        <w:t>SCOPE OF WORK</w:t>
      </w:r>
    </w:p>
    <w:p w14:paraId="2B3132A6" w14:textId="77777777" w:rsidR="007729B9" w:rsidRPr="00B96BC0" w:rsidRDefault="007729B9" w:rsidP="007729B9">
      <w:pPr>
        <w:pStyle w:val="NoSpacing"/>
        <w:jc w:val="both"/>
        <w:rPr>
          <w:rFonts w:ascii="Times New Roman" w:hAnsi="Times New Roman"/>
        </w:rPr>
      </w:pPr>
    </w:p>
    <w:p w14:paraId="1970C74D" w14:textId="77777777" w:rsidR="007729B9" w:rsidRPr="00B96BC0" w:rsidRDefault="007729B9" w:rsidP="007729B9">
      <w:pPr>
        <w:pStyle w:val="NoSpacing"/>
        <w:numPr>
          <w:ilvl w:val="0"/>
          <w:numId w:val="53"/>
        </w:numPr>
        <w:spacing w:line="360" w:lineRule="auto"/>
        <w:jc w:val="both"/>
        <w:rPr>
          <w:rFonts w:ascii="Times New Roman" w:hAnsi="Times New Roman"/>
          <w:b/>
          <w:bCs/>
        </w:rPr>
      </w:pPr>
      <w:r w:rsidRPr="00B96BC0">
        <w:rPr>
          <w:rFonts w:ascii="Times New Roman" w:hAnsi="Times New Roman"/>
          <w:b/>
          <w:bCs/>
        </w:rPr>
        <w:t>Strengthen Budget Formulation Processes</w:t>
      </w:r>
    </w:p>
    <w:p w14:paraId="169A82E8" w14:textId="77777777" w:rsidR="007729B9" w:rsidRDefault="007729B9" w:rsidP="007729B9">
      <w:pPr>
        <w:pStyle w:val="NoSpacing"/>
        <w:numPr>
          <w:ilvl w:val="0"/>
          <w:numId w:val="52"/>
        </w:numPr>
        <w:jc w:val="both"/>
        <w:rPr>
          <w:rFonts w:ascii="Times New Roman" w:hAnsi="Times New Roman"/>
        </w:rPr>
      </w:pPr>
      <w:r w:rsidRPr="00B96BC0">
        <w:rPr>
          <w:rFonts w:ascii="Times New Roman" w:hAnsi="Times New Roman"/>
        </w:rPr>
        <w:t>Review current budget preparation procedures, guidelines, ceilings, and timelines.</w:t>
      </w:r>
    </w:p>
    <w:p w14:paraId="409CBF05" w14:textId="77777777" w:rsidR="007729B9" w:rsidRDefault="007729B9" w:rsidP="007729B9">
      <w:pPr>
        <w:pStyle w:val="NoSpacing"/>
        <w:numPr>
          <w:ilvl w:val="0"/>
          <w:numId w:val="52"/>
        </w:numPr>
        <w:jc w:val="both"/>
        <w:rPr>
          <w:rFonts w:ascii="Times New Roman" w:hAnsi="Times New Roman"/>
        </w:rPr>
      </w:pPr>
      <w:r w:rsidRPr="00B96BC0">
        <w:rPr>
          <w:rFonts w:ascii="Times New Roman" w:hAnsi="Times New Roman"/>
        </w:rPr>
        <w:t>Recommend improvements aligned with international good practices.</w:t>
      </w:r>
    </w:p>
    <w:p w14:paraId="5858FA42" w14:textId="77777777" w:rsidR="007729B9" w:rsidRDefault="007729B9" w:rsidP="007729B9">
      <w:pPr>
        <w:pStyle w:val="NoSpacing"/>
        <w:numPr>
          <w:ilvl w:val="0"/>
          <w:numId w:val="52"/>
        </w:numPr>
        <w:jc w:val="both"/>
        <w:rPr>
          <w:rFonts w:ascii="Times New Roman" w:hAnsi="Times New Roman"/>
        </w:rPr>
      </w:pPr>
      <w:r w:rsidRPr="00B96BC0">
        <w:rPr>
          <w:rFonts w:ascii="Times New Roman" w:hAnsi="Times New Roman"/>
        </w:rPr>
        <w:t>Update annual budget guidelines and instructions to departments.</w:t>
      </w:r>
    </w:p>
    <w:p w14:paraId="68858ED7" w14:textId="77777777" w:rsidR="007729B9" w:rsidRDefault="007729B9" w:rsidP="007729B9">
      <w:pPr>
        <w:pStyle w:val="NoSpacing"/>
        <w:numPr>
          <w:ilvl w:val="0"/>
          <w:numId w:val="52"/>
        </w:numPr>
        <w:jc w:val="both"/>
        <w:rPr>
          <w:rFonts w:ascii="Times New Roman" w:hAnsi="Times New Roman"/>
        </w:rPr>
      </w:pPr>
      <w:r w:rsidRPr="00B96BC0">
        <w:rPr>
          <w:rFonts w:ascii="Times New Roman" w:hAnsi="Times New Roman"/>
        </w:rPr>
        <w:t>Improve the integration of national priorities, donor financing, and multi‑year budget considerations.</w:t>
      </w:r>
    </w:p>
    <w:p w14:paraId="66C5B847" w14:textId="77777777" w:rsidR="007729B9" w:rsidRDefault="007729B9" w:rsidP="007729B9">
      <w:pPr>
        <w:pStyle w:val="NoSpacing"/>
        <w:numPr>
          <w:ilvl w:val="0"/>
          <w:numId w:val="52"/>
        </w:numPr>
        <w:jc w:val="both"/>
        <w:rPr>
          <w:rFonts w:ascii="Times New Roman" w:hAnsi="Times New Roman"/>
        </w:rPr>
      </w:pPr>
      <w:r>
        <w:rPr>
          <w:rFonts w:ascii="Times New Roman" w:hAnsi="Times New Roman"/>
        </w:rPr>
        <w:t>Ensure that b</w:t>
      </w:r>
      <w:r w:rsidRPr="0006227A">
        <w:rPr>
          <w:rFonts w:ascii="Times New Roman" w:hAnsi="Times New Roman"/>
        </w:rPr>
        <w:t xml:space="preserve">udget formulation, execution, and reporting </w:t>
      </w:r>
      <w:r>
        <w:rPr>
          <w:rFonts w:ascii="Times New Roman" w:hAnsi="Times New Roman"/>
        </w:rPr>
        <w:t>is</w:t>
      </w:r>
      <w:r w:rsidRPr="0006227A">
        <w:rPr>
          <w:rFonts w:ascii="Times New Roman" w:hAnsi="Times New Roman"/>
        </w:rPr>
        <w:t xml:space="preserve"> based on administrative, economic, and functional/sub functional classification, using GFS/COFOG</w:t>
      </w:r>
      <w:r>
        <w:rPr>
          <w:rFonts w:ascii="Times New Roman" w:hAnsi="Times New Roman"/>
        </w:rPr>
        <w:t xml:space="preserve"> </w:t>
      </w:r>
      <w:r w:rsidRPr="0006227A">
        <w:rPr>
          <w:rFonts w:ascii="Times New Roman" w:hAnsi="Times New Roman"/>
        </w:rPr>
        <w:t>standards</w:t>
      </w:r>
      <w:r>
        <w:rPr>
          <w:rFonts w:ascii="Times New Roman" w:hAnsi="Times New Roman"/>
        </w:rPr>
        <w:t xml:space="preserve"> (as measured against PEFA indicator PI-4).</w:t>
      </w:r>
    </w:p>
    <w:p w14:paraId="4A3B6464" w14:textId="77777777" w:rsidR="007729B9" w:rsidRPr="0006227A" w:rsidRDefault="007729B9" w:rsidP="007729B9">
      <w:pPr>
        <w:pStyle w:val="NoSpacing"/>
        <w:numPr>
          <w:ilvl w:val="0"/>
          <w:numId w:val="52"/>
        </w:numPr>
        <w:jc w:val="both"/>
        <w:rPr>
          <w:rFonts w:ascii="Times New Roman" w:hAnsi="Times New Roman"/>
        </w:rPr>
      </w:pPr>
      <w:r>
        <w:rPr>
          <w:rFonts w:ascii="Times New Roman" w:hAnsi="Times New Roman"/>
        </w:rPr>
        <w:t xml:space="preserve">Improve the comprehensiveness of </w:t>
      </w:r>
      <w:r w:rsidRPr="0006227A">
        <w:rPr>
          <w:rFonts w:ascii="Times New Roman" w:hAnsi="Times New Roman"/>
        </w:rPr>
        <w:t>information provided in the annual budget</w:t>
      </w:r>
      <w:r>
        <w:rPr>
          <w:rFonts w:ascii="Times New Roman" w:hAnsi="Times New Roman"/>
        </w:rPr>
        <w:t xml:space="preserve"> </w:t>
      </w:r>
      <w:r w:rsidRPr="0006227A">
        <w:rPr>
          <w:rFonts w:ascii="Times New Roman" w:hAnsi="Times New Roman"/>
        </w:rPr>
        <w:t xml:space="preserve">documentation </w:t>
      </w:r>
      <w:r>
        <w:rPr>
          <w:rFonts w:ascii="Times New Roman" w:hAnsi="Times New Roman"/>
        </w:rPr>
        <w:t>(as measured against PEFA indicator PI-5).</w:t>
      </w:r>
    </w:p>
    <w:p w14:paraId="6387400B"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 xml:space="preserve">Support </w:t>
      </w:r>
      <w:r>
        <w:rPr>
          <w:rFonts w:ascii="Times New Roman" w:hAnsi="Times New Roman"/>
        </w:rPr>
        <w:t xml:space="preserve">other </w:t>
      </w:r>
      <w:r w:rsidRPr="00B96BC0">
        <w:rPr>
          <w:rFonts w:ascii="Times New Roman" w:hAnsi="Times New Roman"/>
        </w:rPr>
        <w:t>improvements in budget documentation and transparency.</w:t>
      </w:r>
    </w:p>
    <w:p w14:paraId="56B0DF87" w14:textId="77777777" w:rsidR="007729B9" w:rsidRDefault="007729B9" w:rsidP="007729B9">
      <w:pPr>
        <w:pStyle w:val="NoSpacing"/>
        <w:jc w:val="both"/>
        <w:rPr>
          <w:rFonts w:ascii="Times New Roman" w:hAnsi="Times New Roman"/>
        </w:rPr>
      </w:pPr>
    </w:p>
    <w:p w14:paraId="5A7C2FB5" w14:textId="77777777" w:rsidR="007729B9" w:rsidRDefault="007729B9" w:rsidP="007729B9">
      <w:pPr>
        <w:pStyle w:val="NoSpacing"/>
        <w:jc w:val="both"/>
        <w:rPr>
          <w:rFonts w:ascii="Times New Roman" w:hAnsi="Times New Roman"/>
        </w:rPr>
      </w:pPr>
    </w:p>
    <w:p w14:paraId="2F1D788B" w14:textId="77777777" w:rsidR="00C0074F" w:rsidRPr="00B96BC0" w:rsidRDefault="00C0074F" w:rsidP="007729B9">
      <w:pPr>
        <w:pStyle w:val="NoSpacing"/>
        <w:jc w:val="both"/>
        <w:rPr>
          <w:rFonts w:ascii="Times New Roman" w:hAnsi="Times New Roman"/>
        </w:rPr>
      </w:pPr>
    </w:p>
    <w:p w14:paraId="693F21A5" w14:textId="77777777" w:rsidR="007729B9" w:rsidRPr="00B96BC0" w:rsidRDefault="007729B9" w:rsidP="007729B9">
      <w:pPr>
        <w:pStyle w:val="NoSpacing"/>
        <w:numPr>
          <w:ilvl w:val="0"/>
          <w:numId w:val="53"/>
        </w:numPr>
        <w:spacing w:line="360" w:lineRule="auto"/>
        <w:jc w:val="both"/>
        <w:rPr>
          <w:rFonts w:ascii="Times New Roman" w:hAnsi="Times New Roman"/>
          <w:b/>
          <w:bCs/>
        </w:rPr>
      </w:pPr>
      <w:r w:rsidRPr="00B96BC0">
        <w:rPr>
          <w:rFonts w:ascii="Times New Roman" w:hAnsi="Times New Roman"/>
          <w:b/>
          <w:bCs/>
        </w:rPr>
        <w:lastRenderedPageBreak/>
        <w:t>Improve Budget Execution Monitoring &amp; Reporting</w:t>
      </w:r>
    </w:p>
    <w:p w14:paraId="35FAB08D" w14:textId="77777777" w:rsidR="007729B9" w:rsidRDefault="007729B9" w:rsidP="007729B9">
      <w:pPr>
        <w:pStyle w:val="NoSpacing"/>
        <w:numPr>
          <w:ilvl w:val="0"/>
          <w:numId w:val="52"/>
        </w:numPr>
        <w:jc w:val="both"/>
        <w:rPr>
          <w:rFonts w:ascii="Times New Roman" w:hAnsi="Times New Roman"/>
        </w:rPr>
      </w:pPr>
      <w:r w:rsidRPr="00B96BC0">
        <w:rPr>
          <w:rFonts w:ascii="Times New Roman" w:hAnsi="Times New Roman"/>
        </w:rPr>
        <w:t>Review expenditure tracking, monitoring, and variance analysis processes.</w:t>
      </w:r>
    </w:p>
    <w:p w14:paraId="6D53E37E" w14:textId="77777777" w:rsidR="007729B9" w:rsidRDefault="007729B9" w:rsidP="007729B9">
      <w:pPr>
        <w:pStyle w:val="NoSpacing"/>
        <w:numPr>
          <w:ilvl w:val="0"/>
          <w:numId w:val="52"/>
        </w:numPr>
        <w:jc w:val="both"/>
        <w:rPr>
          <w:rFonts w:ascii="Times New Roman" w:hAnsi="Times New Roman"/>
        </w:rPr>
      </w:pPr>
      <w:r w:rsidRPr="00B96BC0">
        <w:rPr>
          <w:rFonts w:ascii="Times New Roman" w:hAnsi="Times New Roman"/>
        </w:rPr>
        <w:t>Develop enhanced monthly and quarterly reporting templates.</w:t>
      </w:r>
    </w:p>
    <w:p w14:paraId="464B438C" w14:textId="77777777" w:rsidR="007729B9" w:rsidRDefault="007729B9" w:rsidP="007729B9">
      <w:pPr>
        <w:pStyle w:val="NoSpacing"/>
        <w:numPr>
          <w:ilvl w:val="0"/>
          <w:numId w:val="52"/>
        </w:numPr>
        <w:jc w:val="both"/>
        <w:rPr>
          <w:rFonts w:ascii="Times New Roman" w:hAnsi="Times New Roman"/>
        </w:rPr>
      </w:pPr>
      <w:r w:rsidRPr="00B96BC0">
        <w:rPr>
          <w:rFonts w:ascii="Times New Roman" w:hAnsi="Times New Roman"/>
        </w:rPr>
        <w:t>Strengthen procedures for allotments, releases, virements, and execution controls.</w:t>
      </w:r>
    </w:p>
    <w:p w14:paraId="506B258E"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Improve timeliness and accuracy of expenditure and commitment reporting.</w:t>
      </w:r>
    </w:p>
    <w:p w14:paraId="398C8E4E" w14:textId="77777777" w:rsidR="007729B9" w:rsidRPr="00B96BC0" w:rsidRDefault="007729B9" w:rsidP="007729B9">
      <w:pPr>
        <w:pStyle w:val="NoSpacing"/>
        <w:jc w:val="both"/>
        <w:rPr>
          <w:rFonts w:ascii="Times New Roman" w:hAnsi="Times New Roman"/>
        </w:rPr>
      </w:pPr>
    </w:p>
    <w:p w14:paraId="603C1861" w14:textId="77777777" w:rsidR="007729B9" w:rsidRPr="00B96BC0" w:rsidRDefault="007729B9" w:rsidP="007729B9">
      <w:pPr>
        <w:pStyle w:val="NoSpacing"/>
        <w:numPr>
          <w:ilvl w:val="0"/>
          <w:numId w:val="53"/>
        </w:numPr>
        <w:spacing w:line="360" w:lineRule="auto"/>
        <w:jc w:val="both"/>
        <w:rPr>
          <w:rFonts w:ascii="Times New Roman" w:hAnsi="Times New Roman"/>
          <w:b/>
          <w:bCs/>
        </w:rPr>
      </w:pPr>
      <w:r w:rsidRPr="00B96BC0">
        <w:rPr>
          <w:rFonts w:ascii="Times New Roman" w:hAnsi="Times New Roman"/>
          <w:b/>
          <w:bCs/>
        </w:rPr>
        <w:t>Strengthen Medium‑Term Budgeting &amp; Forecasting</w:t>
      </w:r>
    </w:p>
    <w:p w14:paraId="7C803D77" w14:textId="77777777" w:rsidR="007729B9" w:rsidRDefault="007729B9" w:rsidP="007729B9">
      <w:pPr>
        <w:pStyle w:val="NoSpacing"/>
        <w:numPr>
          <w:ilvl w:val="0"/>
          <w:numId w:val="52"/>
        </w:numPr>
        <w:jc w:val="both"/>
        <w:rPr>
          <w:rFonts w:ascii="Times New Roman" w:hAnsi="Times New Roman"/>
        </w:rPr>
      </w:pPr>
      <w:r w:rsidRPr="00B96BC0">
        <w:rPr>
          <w:rFonts w:ascii="Times New Roman" w:hAnsi="Times New Roman"/>
        </w:rPr>
        <w:t>Review and improve revenue and expenditure forecasting methodologies.</w:t>
      </w:r>
    </w:p>
    <w:p w14:paraId="5EC30493" w14:textId="77777777" w:rsidR="007729B9" w:rsidRDefault="007729B9" w:rsidP="007729B9">
      <w:pPr>
        <w:pStyle w:val="NoSpacing"/>
        <w:numPr>
          <w:ilvl w:val="0"/>
          <w:numId w:val="52"/>
        </w:numPr>
        <w:jc w:val="both"/>
        <w:rPr>
          <w:rFonts w:ascii="Times New Roman" w:hAnsi="Times New Roman"/>
        </w:rPr>
      </w:pPr>
      <w:r w:rsidRPr="00B96BC0">
        <w:rPr>
          <w:rFonts w:ascii="Times New Roman" w:hAnsi="Times New Roman"/>
        </w:rPr>
        <w:t>Support development of a simplified, sustainable medium‑term budgeting framework.</w:t>
      </w:r>
    </w:p>
    <w:p w14:paraId="7A936F77" w14:textId="77777777" w:rsidR="007729B9" w:rsidRDefault="007729B9" w:rsidP="007729B9">
      <w:pPr>
        <w:pStyle w:val="NoSpacing"/>
        <w:numPr>
          <w:ilvl w:val="0"/>
          <w:numId w:val="52"/>
        </w:numPr>
        <w:jc w:val="both"/>
        <w:rPr>
          <w:rFonts w:ascii="Times New Roman" w:hAnsi="Times New Roman"/>
        </w:rPr>
      </w:pPr>
      <w:r w:rsidRPr="00B96BC0">
        <w:rPr>
          <w:rFonts w:ascii="Times New Roman" w:hAnsi="Times New Roman"/>
        </w:rPr>
        <w:t>Strengthen alignment between fiscal forecasts, budget ceilings, and annual appropriations.</w:t>
      </w:r>
    </w:p>
    <w:p w14:paraId="05280FEF" w14:textId="77777777" w:rsidR="007729B9" w:rsidRDefault="007729B9" w:rsidP="007729B9">
      <w:pPr>
        <w:pStyle w:val="NoSpacing"/>
        <w:spacing w:line="360" w:lineRule="auto"/>
        <w:jc w:val="both"/>
        <w:rPr>
          <w:rFonts w:ascii="Times New Roman" w:hAnsi="Times New Roman"/>
          <w:b/>
          <w:bCs/>
        </w:rPr>
      </w:pPr>
    </w:p>
    <w:p w14:paraId="6CF80648" w14:textId="77777777" w:rsidR="007729B9" w:rsidRPr="00AD2F38" w:rsidRDefault="007729B9" w:rsidP="007729B9">
      <w:pPr>
        <w:pStyle w:val="NoSpacing"/>
        <w:numPr>
          <w:ilvl w:val="0"/>
          <w:numId w:val="53"/>
        </w:numPr>
        <w:spacing w:line="360" w:lineRule="auto"/>
        <w:jc w:val="both"/>
        <w:rPr>
          <w:rFonts w:ascii="Times New Roman" w:hAnsi="Times New Roman"/>
          <w:b/>
          <w:bCs/>
        </w:rPr>
      </w:pPr>
      <w:r w:rsidRPr="00B96BC0">
        <w:rPr>
          <w:rFonts w:ascii="Times New Roman" w:hAnsi="Times New Roman"/>
          <w:b/>
          <w:bCs/>
        </w:rPr>
        <w:t xml:space="preserve">Strengthen </w:t>
      </w:r>
      <w:r>
        <w:rPr>
          <w:rFonts w:ascii="Times New Roman" w:hAnsi="Times New Roman"/>
          <w:b/>
          <w:bCs/>
        </w:rPr>
        <w:t xml:space="preserve">Legislative and Policy Framework for </w:t>
      </w:r>
      <w:r w:rsidRPr="00B96BC0">
        <w:rPr>
          <w:rFonts w:ascii="Times New Roman" w:hAnsi="Times New Roman"/>
          <w:b/>
          <w:bCs/>
        </w:rPr>
        <w:t>Budgeting</w:t>
      </w:r>
    </w:p>
    <w:p w14:paraId="0215FCC9" w14:textId="77777777" w:rsidR="007729B9" w:rsidRDefault="007729B9" w:rsidP="007729B9">
      <w:pPr>
        <w:pStyle w:val="NoSpacing"/>
        <w:numPr>
          <w:ilvl w:val="0"/>
          <w:numId w:val="52"/>
        </w:numPr>
        <w:jc w:val="both"/>
        <w:rPr>
          <w:rFonts w:ascii="Times New Roman" w:hAnsi="Times New Roman"/>
        </w:rPr>
      </w:pPr>
      <w:r>
        <w:rPr>
          <w:rFonts w:ascii="Times New Roman" w:hAnsi="Times New Roman"/>
        </w:rPr>
        <w:t>Conduct a</w:t>
      </w:r>
      <w:r w:rsidRPr="0006227A">
        <w:rPr>
          <w:rFonts w:ascii="Times New Roman" w:hAnsi="Times New Roman"/>
        </w:rPr>
        <w:t xml:space="preserve"> review of the Budget Procedures</w:t>
      </w:r>
      <w:r>
        <w:rPr>
          <w:rFonts w:ascii="Times New Roman" w:hAnsi="Times New Roman"/>
        </w:rPr>
        <w:t xml:space="preserve"> </w:t>
      </w:r>
      <w:r w:rsidRPr="0006227A">
        <w:rPr>
          <w:rFonts w:ascii="Times New Roman" w:hAnsi="Times New Roman"/>
        </w:rPr>
        <w:t xml:space="preserve">Act 1981 and National Government </w:t>
      </w:r>
      <w:r>
        <w:rPr>
          <w:rFonts w:ascii="Times New Roman" w:hAnsi="Times New Roman"/>
        </w:rPr>
        <w:t>Financial Management Regulations and provide recommendations for revisions to strengthen planning and budgeting.</w:t>
      </w:r>
    </w:p>
    <w:p w14:paraId="208F4B9E" w14:textId="77777777" w:rsidR="007729B9" w:rsidRPr="0006227A" w:rsidRDefault="007729B9" w:rsidP="007729B9">
      <w:pPr>
        <w:pStyle w:val="NoSpacing"/>
        <w:numPr>
          <w:ilvl w:val="0"/>
          <w:numId w:val="52"/>
        </w:numPr>
        <w:jc w:val="both"/>
        <w:rPr>
          <w:rFonts w:ascii="Times New Roman" w:hAnsi="Times New Roman"/>
        </w:rPr>
      </w:pPr>
      <w:r>
        <w:rPr>
          <w:rFonts w:ascii="Times New Roman" w:hAnsi="Times New Roman"/>
        </w:rPr>
        <w:t>The review should include a consideration of how to address</w:t>
      </w:r>
      <w:r w:rsidRPr="0006227A">
        <w:rPr>
          <w:rFonts w:ascii="Times New Roman" w:hAnsi="Times New Roman"/>
        </w:rPr>
        <w:t xml:space="preserve"> challenges in forecasting highly variable domestic revenues and “carry over” budgets</w:t>
      </w:r>
      <w:r>
        <w:rPr>
          <w:rFonts w:ascii="Times New Roman" w:hAnsi="Times New Roman"/>
        </w:rPr>
        <w:t xml:space="preserve"> (considering the current </w:t>
      </w:r>
      <w:r w:rsidRPr="0006227A">
        <w:rPr>
          <w:rFonts w:ascii="Times New Roman" w:hAnsi="Times New Roman"/>
        </w:rPr>
        <w:t>high number of budget amendments that are made</w:t>
      </w:r>
      <w:r>
        <w:rPr>
          <w:rFonts w:ascii="Times New Roman" w:hAnsi="Times New Roman"/>
        </w:rPr>
        <w:t>)</w:t>
      </w:r>
    </w:p>
    <w:p w14:paraId="3454A067" w14:textId="77777777" w:rsidR="007729B9" w:rsidRDefault="007729B9" w:rsidP="007729B9">
      <w:pPr>
        <w:pStyle w:val="NoSpacing"/>
        <w:spacing w:line="360" w:lineRule="auto"/>
        <w:ind w:left="360"/>
        <w:jc w:val="both"/>
        <w:rPr>
          <w:rFonts w:ascii="Times New Roman" w:hAnsi="Times New Roman"/>
          <w:b/>
          <w:bCs/>
        </w:rPr>
      </w:pPr>
    </w:p>
    <w:p w14:paraId="2D9A5C25" w14:textId="77777777" w:rsidR="007729B9" w:rsidRDefault="007729B9" w:rsidP="007729B9">
      <w:pPr>
        <w:pStyle w:val="NoSpacing"/>
        <w:numPr>
          <w:ilvl w:val="0"/>
          <w:numId w:val="53"/>
        </w:numPr>
        <w:spacing w:line="360" w:lineRule="auto"/>
        <w:jc w:val="both"/>
        <w:rPr>
          <w:rFonts w:ascii="Times New Roman" w:hAnsi="Times New Roman"/>
          <w:b/>
          <w:bCs/>
        </w:rPr>
      </w:pPr>
      <w:r>
        <w:rPr>
          <w:rFonts w:ascii="Times New Roman" w:hAnsi="Times New Roman"/>
          <w:b/>
          <w:bCs/>
        </w:rPr>
        <w:t xml:space="preserve">Support the Introduction of Program Budgeting </w:t>
      </w:r>
    </w:p>
    <w:p w14:paraId="15CDD149" w14:textId="77777777" w:rsidR="007729B9" w:rsidRDefault="007729B9" w:rsidP="007729B9">
      <w:pPr>
        <w:pStyle w:val="NoSpacing"/>
        <w:numPr>
          <w:ilvl w:val="0"/>
          <w:numId w:val="52"/>
        </w:numPr>
        <w:jc w:val="both"/>
        <w:rPr>
          <w:rFonts w:ascii="Times New Roman" w:hAnsi="Times New Roman"/>
        </w:rPr>
      </w:pPr>
      <w:r w:rsidRPr="00AD2F38">
        <w:rPr>
          <w:rFonts w:ascii="Times New Roman" w:hAnsi="Times New Roman"/>
        </w:rPr>
        <w:t>Prepare concept paper for the introduction of program budgeting</w:t>
      </w:r>
      <w:r>
        <w:rPr>
          <w:rFonts w:ascii="Times New Roman" w:hAnsi="Times New Roman"/>
        </w:rPr>
        <w:t xml:space="preserve"> in National Government that will strengthen linkages with policy priorities.</w:t>
      </w:r>
    </w:p>
    <w:p w14:paraId="13E288D5" w14:textId="77777777" w:rsidR="007729B9" w:rsidRDefault="007729B9" w:rsidP="007729B9">
      <w:pPr>
        <w:pStyle w:val="NoSpacing"/>
        <w:numPr>
          <w:ilvl w:val="0"/>
          <w:numId w:val="52"/>
        </w:numPr>
        <w:jc w:val="both"/>
        <w:rPr>
          <w:rFonts w:ascii="Times New Roman" w:hAnsi="Times New Roman"/>
        </w:rPr>
      </w:pPr>
      <w:r>
        <w:rPr>
          <w:rFonts w:ascii="Times New Roman" w:hAnsi="Times New Roman"/>
        </w:rPr>
        <w:t xml:space="preserve">Work with the FMIS/Treasury adviser to ensure that the chart of accounts can accommodate programmatic budgeting in </w:t>
      </w:r>
      <w:r w:rsidRPr="00F47DBE">
        <w:rPr>
          <w:rFonts w:ascii="Times New Roman" w:hAnsi="Times New Roman"/>
        </w:rPr>
        <w:t>budget formulation, execution, and reportin</w:t>
      </w:r>
      <w:r>
        <w:rPr>
          <w:rFonts w:ascii="Times New Roman" w:hAnsi="Times New Roman"/>
        </w:rPr>
        <w:t>g.</w:t>
      </w:r>
    </w:p>
    <w:p w14:paraId="74A80667" w14:textId="77777777" w:rsidR="007729B9" w:rsidRPr="00AD2F38" w:rsidRDefault="007729B9" w:rsidP="007729B9">
      <w:pPr>
        <w:pStyle w:val="NoSpacing"/>
        <w:numPr>
          <w:ilvl w:val="0"/>
          <w:numId w:val="52"/>
        </w:numPr>
        <w:jc w:val="both"/>
        <w:rPr>
          <w:rFonts w:ascii="Times New Roman" w:hAnsi="Times New Roman"/>
        </w:rPr>
      </w:pPr>
      <w:r>
        <w:rPr>
          <w:rFonts w:ascii="Times New Roman" w:hAnsi="Times New Roman"/>
        </w:rPr>
        <w:t>Support a phased introduction of program budgeting through a pilot in three or four key service delivery ministries.</w:t>
      </w:r>
    </w:p>
    <w:p w14:paraId="6D0A9201" w14:textId="77777777" w:rsidR="007729B9" w:rsidRDefault="007729B9" w:rsidP="007729B9">
      <w:pPr>
        <w:pStyle w:val="NoSpacing"/>
        <w:spacing w:line="360" w:lineRule="auto"/>
        <w:jc w:val="both"/>
        <w:rPr>
          <w:rFonts w:ascii="Times New Roman" w:hAnsi="Times New Roman"/>
          <w:b/>
          <w:bCs/>
        </w:rPr>
      </w:pPr>
    </w:p>
    <w:p w14:paraId="4990227B" w14:textId="77777777" w:rsidR="007729B9" w:rsidRPr="00B96BC0" w:rsidRDefault="007729B9" w:rsidP="007729B9">
      <w:pPr>
        <w:pStyle w:val="NoSpacing"/>
        <w:numPr>
          <w:ilvl w:val="0"/>
          <w:numId w:val="53"/>
        </w:numPr>
        <w:spacing w:line="360" w:lineRule="auto"/>
        <w:jc w:val="both"/>
        <w:rPr>
          <w:rFonts w:ascii="Times New Roman" w:hAnsi="Times New Roman"/>
          <w:b/>
          <w:bCs/>
        </w:rPr>
      </w:pPr>
      <w:r w:rsidRPr="00B96BC0">
        <w:rPr>
          <w:rFonts w:ascii="Times New Roman" w:hAnsi="Times New Roman"/>
          <w:b/>
          <w:bCs/>
        </w:rPr>
        <w:t>Support Integration with FMIS (Component 2)</w:t>
      </w:r>
    </w:p>
    <w:p w14:paraId="398794BD"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Align budget structures and the Chart of Accounts with FMIS requirements.</w:t>
      </w:r>
    </w:p>
    <w:p w14:paraId="2161D826"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Provide technical input to configuration of FMIS budget modules.</w:t>
      </w:r>
    </w:p>
    <w:p w14:paraId="41ADFA34"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Assist in developing budget upload templates, control mechanisms, and automated reporting.</w:t>
      </w:r>
    </w:p>
    <w:p w14:paraId="4A6472E8" w14:textId="77777777" w:rsidR="007729B9" w:rsidRPr="00B96BC0" w:rsidRDefault="007729B9" w:rsidP="007729B9">
      <w:pPr>
        <w:pStyle w:val="NoSpacing"/>
        <w:jc w:val="both"/>
        <w:rPr>
          <w:rFonts w:ascii="Times New Roman" w:hAnsi="Times New Roman"/>
        </w:rPr>
      </w:pPr>
    </w:p>
    <w:p w14:paraId="0A991C34" w14:textId="77777777" w:rsidR="007729B9" w:rsidRPr="00B96BC0" w:rsidRDefault="007729B9" w:rsidP="007729B9">
      <w:pPr>
        <w:pStyle w:val="NoSpacing"/>
        <w:numPr>
          <w:ilvl w:val="0"/>
          <w:numId w:val="53"/>
        </w:numPr>
        <w:spacing w:line="360" w:lineRule="auto"/>
        <w:jc w:val="both"/>
        <w:rPr>
          <w:rFonts w:ascii="Times New Roman" w:hAnsi="Times New Roman"/>
          <w:b/>
          <w:bCs/>
        </w:rPr>
      </w:pPr>
      <w:r w:rsidRPr="00B96BC0">
        <w:rPr>
          <w:rFonts w:ascii="Times New Roman" w:hAnsi="Times New Roman"/>
          <w:b/>
          <w:bCs/>
        </w:rPr>
        <w:t>Strengthen Internal Procedures &amp; Compliance</w:t>
      </w:r>
    </w:p>
    <w:p w14:paraId="2EDBBC47"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Map and update SOPs for the full budget cycle.</w:t>
      </w:r>
    </w:p>
    <w:p w14:paraId="3ED2AAE9"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Ensure SOPs align with the PFM Act, Financial Regulations, and Component 1 reforms.</w:t>
      </w:r>
    </w:p>
    <w:p w14:paraId="32F3928C"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Strengthen internal controls, transparency, record‑keeping, and audit readiness.</w:t>
      </w:r>
    </w:p>
    <w:p w14:paraId="4549DFE6" w14:textId="77777777" w:rsidR="007729B9" w:rsidRPr="00B96BC0" w:rsidRDefault="007729B9" w:rsidP="007729B9">
      <w:pPr>
        <w:pStyle w:val="NoSpacing"/>
        <w:jc w:val="both"/>
        <w:rPr>
          <w:rFonts w:ascii="Times New Roman" w:hAnsi="Times New Roman"/>
        </w:rPr>
      </w:pPr>
    </w:p>
    <w:p w14:paraId="3E1F48A1" w14:textId="77777777" w:rsidR="007729B9" w:rsidRPr="00B96BC0" w:rsidRDefault="007729B9" w:rsidP="007729B9">
      <w:pPr>
        <w:pStyle w:val="NoSpacing"/>
        <w:numPr>
          <w:ilvl w:val="0"/>
          <w:numId w:val="53"/>
        </w:numPr>
        <w:spacing w:line="360" w:lineRule="auto"/>
        <w:jc w:val="both"/>
        <w:rPr>
          <w:rFonts w:ascii="Times New Roman" w:hAnsi="Times New Roman"/>
          <w:b/>
          <w:bCs/>
        </w:rPr>
      </w:pPr>
      <w:r w:rsidRPr="00B96BC0">
        <w:rPr>
          <w:rFonts w:ascii="Times New Roman" w:hAnsi="Times New Roman"/>
          <w:b/>
          <w:bCs/>
        </w:rPr>
        <w:t>Capacity Building</w:t>
      </w:r>
    </w:p>
    <w:p w14:paraId="51322CAB"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Deliver structured and on‑the‑job training throughout the budget cycle.</w:t>
      </w:r>
    </w:p>
    <w:p w14:paraId="0CE87058"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Develop manuals, templates, and job aids to support sustainability.</w:t>
      </w:r>
    </w:p>
    <w:p w14:paraId="4C2A99BD"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Mentor Budget Division staff in analysis, preparation, and reporting functions.</w:t>
      </w:r>
    </w:p>
    <w:p w14:paraId="1958C33A" w14:textId="77777777" w:rsidR="007729B9" w:rsidRPr="00B96BC0" w:rsidRDefault="007729B9" w:rsidP="007729B9">
      <w:pPr>
        <w:pStyle w:val="NoSpacing"/>
        <w:jc w:val="both"/>
        <w:rPr>
          <w:rFonts w:ascii="Times New Roman" w:hAnsi="Times New Roman"/>
        </w:rPr>
      </w:pPr>
    </w:p>
    <w:p w14:paraId="7D463A32" w14:textId="77777777" w:rsidR="007729B9" w:rsidRPr="00B96BC0" w:rsidRDefault="007729B9" w:rsidP="007729B9">
      <w:pPr>
        <w:pStyle w:val="NoSpacing"/>
        <w:jc w:val="both"/>
        <w:rPr>
          <w:rFonts w:ascii="Times New Roman" w:hAnsi="Times New Roman"/>
          <w:b/>
          <w:bCs/>
        </w:rPr>
      </w:pPr>
      <w:r w:rsidRPr="00B96BC0">
        <w:rPr>
          <w:rFonts w:ascii="Times New Roman" w:hAnsi="Times New Roman"/>
          <w:b/>
          <w:bCs/>
        </w:rPr>
        <w:t>DELIVERABLES</w:t>
      </w:r>
    </w:p>
    <w:p w14:paraId="0A337DDD" w14:textId="77777777" w:rsidR="007729B9" w:rsidRPr="00B96BC0" w:rsidRDefault="007729B9" w:rsidP="007729B9">
      <w:pPr>
        <w:pStyle w:val="NoSpacing"/>
        <w:jc w:val="both"/>
        <w:rPr>
          <w:rFonts w:ascii="Times New Roman" w:hAnsi="Times New Roman"/>
        </w:rPr>
      </w:pPr>
    </w:p>
    <w:p w14:paraId="747037C3" w14:textId="77777777" w:rsidR="007729B9" w:rsidRPr="00B96BC0" w:rsidRDefault="007729B9" w:rsidP="007729B9">
      <w:pPr>
        <w:pStyle w:val="NoSpacing"/>
        <w:numPr>
          <w:ilvl w:val="0"/>
          <w:numId w:val="54"/>
        </w:numPr>
        <w:jc w:val="both"/>
        <w:rPr>
          <w:rFonts w:ascii="Times New Roman" w:hAnsi="Times New Roman"/>
        </w:rPr>
      </w:pPr>
      <w:r w:rsidRPr="00B96BC0">
        <w:rPr>
          <w:rFonts w:ascii="Times New Roman" w:hAnsi="Times New Roman"/>
        </w:rPr>
        <w:t>Inception Report and diagnostic assessment.</w:t>
      </w:r>
    </w:p>
    <w:p w14:paraId="101821B0" w14:textId="77777777" w:rsidR="007729B9" w:rsidRDefault="007729B9" w:rsidP="007729B9">
      <w:pPr>
        <w:pStyle w:val="NoSpacing"/>
        <w:numPr>
          <w:ilvl w:val="0"/>
          <w:numId w:val="54"/>
        </w:numPr>
        <w:jc w:val="both"/>
        <w:rPr>
          <w:rFonts w:ascii="Times New Roman" w:hAnsi="Times New Roman"/>
        </w:rPr>
      </w:pPr>
      <w:r w:rsidRPr="00B96BC0">
        <w:rPr>
          <w:rFonts w:ascii="Times New Roman" w:hAnsi="Times New Roman"/>
        </w:rPr>
        <w:t>Updated budgeting guidelines, procedures, SOPs, and templates.</w:t>
      </w:r>
    </w:p>
    <w:p w14:paraId="08D11B82" w14:textId="77777777" w:rsidR="007729B9" w:rsidRDefault="007729B9" w:rsidP="007729B9">
      <w:pPr>
        <w:pStyle w:val="NoSpacing"/>
        <w:numPr>
          <w:ilvl w:val="0"/>
          <w:numId w:val="54"/>
        </w:numPr>
        <w:jc w:val="both"/>
        <w:rPr>
          <w:rFonts w:ascii="Times New Roman" w:hAnsi="Times New Roman"/>
        </w:rPr>
      </w:pPr>
      <w:r>
        <w:rPr>
          <w:rFonts w:ascii="Times New Roman" w:hAnsi="Times New Roman"/>
        </w:rPr>
        <w:t>Review of</w:t>
      </w:r>
      <w:r w:rsidRPr="00F47DBE">
        <w:rPr>
          <w:rFonts w:ascii="Times New Roman" w:hAnsi="Times New Roman"/>
        </w:rPr>
        <w:t xml:space="preserve"> the Budget Procedures Act 1981 and National Government Financial Management Regulations</w:t>
      </w:r>
      <w:r>
        <w:rPr>
          <w:rFonts w:ascii="Times New Roman" w:hAnsi="Times New Roman"/>
        </w:rPr>
        <w:t>.</w:t>
      </w:r>
    </w:p>
    <w:p w14:paraId="5918F10A" w14:textId="77777777" w:rsidR="007729B9" w:rsidRDefault="007729B9" w:rsidP="007729B9">
      <w:pPr>
        <w:pStyle w:val="NoSpacing"/>
        <w:numPr>
          <w:ilvl w:val="0"/>
          <w:numId w:val="54"/>
        </w:numPr>
        <w:jc w:val="both"/>
        <w:rPr>
          <w:rFonts w:ascii="Times New Roman" w:hAnsi="Times New Roman"/>
        </w:rPr>
      </w:pPr>
      <w:r>
        <w:rPr>
          <w:rFonts w:ascii="Times New Roman" w:hAnsi="Times New Roman"/>
        </w:rPr>
        <w:t>Concept note on the introduction of Program Budgeting.</w:t>
      </w:r>
    </w:p>
    <w:p w14:paraId="2CE3E9EC" w14:textId="77777777" w:rsidR="007729B9" w:rsidRDefault="007729B9" w:rsidP="007729B9">
      <w:pPr>
        <w:pStyle w:val="NoSpacing"/>
        <w:numPr>
          <w:ilvl w:val="0"/>
          <w:numId w:val="54"/>
        </w:numPr>
        <w:jc w:val="both"/>
        <w:rPr>
          <w:rFonts w:ascii="Times New Roman" w:hAnsi="Times New Roman"/>
        </w:rPr>
      </w:pPr>
      <w:r>
        <w:rPr>
          <w:rFonts w:ascii="Times New Roman" w:hAnsi="Times New Roman"/>
        </w:rPr>
        <w:lastRenderedPageBreak/>
        <w:t xml:space="preserve">Report on implementation of program-based budgeting that should involve development of guidelines and its piloting in 3-4 service delivery ministries. </w:t>
      </w:r>
    </w:p>
    <w:p w14:paraId="3E91BBAE" w14:textId="77777777" w:rsidR="007729B9" w:rsidRDefault="007729B9" w:rsidP="007729B9">
      <w:pPr>
        <w:pStyle w:val="NoSpacing"/>
        <w:numPr>
          <w:ilvl w:val="0"/>
          <w:numId w:val="54"/>
        </w:numPr>
        <w:jc w:val="both"/>
        <w:rPr>
          <w:rFonts w:ascii="Times New Roman" w:hAnsi="Times New Roman"/>
        </w:rPr>
      </w:pPr>
      <w:r w:rsidRPr="00B96BC0">
        <w:rPr>
          <w:rFonts w:ascii="Times New Roman" w:hAnsi="Times New Roman"/>
        </w:rPr>
        <w:t>Improved reporting tools for monitoring and variance analysis.</w:t>
      </w:r>
    </w:p>
    <w:p w14:paraId="77D9DDD8" w14:textId="77777777" w:rsidR="007729B9" w:rsidRDefault="007729B9" w:rsidP="007729B9">
      <w:pPr>
        <w:pStyle w:val="NoSpacing"/>
        <w:numPr>
          <w:ilvl w:val="0"/>
          <w:numId w:val="54"/>
        </w:numPr>
        <w:jc w:val="both"/>
        <w:rPr>
          <w:rFonts w:ascii="Times New Roman" w:hAnsi="Times New Roman"/>
        </w:rPr>
      </w:pPr>
      <w:r w:rsidRPr="00B96BC0">
        <w:rPr>
          <w:rFonts w:ascii="Times New Roman" w:hAnsi="Times New Roman"/>
        </w:rPr>
        <w:t>Capacity‑building materials and documented trainings.</w:t>
      </w:r>
    </w:p>
    <w:p w14:paraId="7C20AD4A" w14:textId="77777777" w:rsidR="007729B9" w:rsidRDefault="007729B9" w:rsidP="007729B9">
      <w:pPr>
        <w:pStyle w:val="NoSpacing"/>
        <w:numPr>
          <w:ilvl w:val="0"/>
          <w:numId w:val="54"/>
        </w:numPr>
        <w:jc w:val="both"/>
        <w:rPr>
          <w:rFonts w:ascii="Times New Roman" w:hAnsi="Times New Roman"/>
        </w:rPr>
      </w:pPr>
      <w:r w:rsidRPr="00B96BC0">
        <w:rPr>
          <w:rFonts w:ascii="Times New Roman" w:hAnsi="Times New Roman"/>
        </w:rPr>
        <w:t>Periodic progress reports (monthly or quarterly).</w:t>
      </w:r>
    </w:p>
    <w:p w14:paraId="0CA4D99C" w14:textId="77777777" w:rsidR="007729B9" w:rsidRPr="00B96BC0" w:rsidRDefault="007729B9" w:rsidP="007729B9">
      <w:pPr>
        <w:pStyle w:val="NoSpacing"/>
        <w:numPr>
          <w:ilvl w:val="0"/>
          <w:numId w:val="54"/>
        </w:numPr>
        <w:jc w:val="both"/>
        <w:rPr>
          <w:rFonts w:ascii="Times New Roman" w:hAnsi="Times New Roman"/>
        </w:rPr>
      </w:pPr>
      <w:r w:rsidRPr="00B96BC0">
        <w:rPr>
          <w:rFonts w:ascii="Times New Roman" w:hAnsi="Times New Roman"/>
        </w:rPr>
        <w:t xml:space="preserve"> Final report with sustainability plan and recommendations.</w:t>
      </w:r>
    </w:p>
    <w:p w14:paraId="2B3CF48A" w14:textId="77777777" w:rsidR="007729B9" w:rsidRPr="00B96BC0" w:rsidRDefault="007729B9" w:rsidP="007729B9">
      <w:pPr>
        <w:pStyle w:val="NoSpacing"/>
        <w:jc w:val="both"/>
        <w:rPr>
          <w:rFonts w:ascii="Times New Roman" w:hAnsi="Times New Roman"/>
        </w:rPr>
      </w:pPr>
    </w:p>
    <w:p w14:paraId="5C7E14D1" w14:textId="77777777" w:rsidR="007729B9" w:rsidRPr="00B96BC0" w:rsidRDefault="007729B9" w:rsidP="007729B9">
      <w:pPr>
        <w:pStyle w:val="NoSpacing"/>
        <w:jc w:val="both"/>
        <w:rPr>
          <w:rFonts w:ascii="Times New Roman" w:hAnsi="Times New Roman"/>
          <w:b/>
          <w:bCs/>
        </w:rPr>
      </w:pPr>
      <w:r w:rsidRPr="00B96BC0">
        <w:rPr>
          <w:rFonts w:ascii="Times New Roman" w:hAnsi="Times New Roman"/>
          <w:b/>
          <w:bCs/>
        </w:rPr>
        <w:t>DURATION &amp; CONTRACT TYPE</w:t>
      </w:r>
    </w:p>
    <w:p w14:paraId="6BF18917" w14:textId="77777777" w:rsidR="007729B9" w:rsidRPr="00B96BC0" w:rsidRDefault="007729B9" w:rsidP="007729B9">
      <w:pPr>
        <w:pStyle w:val="NoSpacing"/>
        <w:jc w:val="both"/>
        <w:rPr>
          <w:rFonts w:ascii="Times New Roman" w:hAnsi="Times New Roman"/>
        </w:rPr>
      </w:pPr>
    </w:p>
    <w:p w14:paraId="2C25182A" w14:textId="77777777" w:rsidR="007729B9" w:rsidRPr="00B96BC0" w:rsidRDefault="007729B9" w:rsidP="007729B9">
      <w:pPr>
        <w:pStyle w:val="NoSpacing"/>
        <w:spacing w:after="240"/>
        <w:jc w:val="both"/>
        <w:rPr>
          <w:rFonts w:ascii="Times New Roman" w:hAnsi="Times New Roman"/>
        </w:rPr>
      </w:pPr>
      <w:r w:rsidRPr="00B96BC0">
        <w:rPr>
          <w:rFonts w:ascii="Times New Roman" w:hAnsi="Times New Roman"/>
        </w:rPr>
        <w:t>The Advisor will be engaged for an initial period of twenty‑four (24) months under a time‑based Individual Consultant (INDV) contract. The contract may be renewed annually thereafter for the remaining project period (up to March 29, 2030), subject to:</w:t>
      </w:r>
    </w:p>
    <w:p w14:paraId="261CD0CF"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satisfactory performance,</w:t>
      </w:r>
    </w:p>
    <w:p w14:paraId="3A836EF7"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continued technical assistance needs, and</w:t>
      </w:r>
    </w:p>
    <w:p w14:paraId="5F44C46F"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availability of funds under Component 1.1.</w:t>
      </w:r>
    </w:p>
    <w:p w14:paraId="6C30B3D5" w14:textId="77777777" w:rsidR="007729B9" w:rsidRPr="00B96BC0" w:rsidRDefault="007729B9" w:rsidP="007729B9">
      <w:pPr>
        <w:pStyle w:val="NoSpacing"/>
        <w:jc w:val="both"/>
        <w:rPr>
          <w:rFonts w:ascii="Times New Roman" w:hAnsi="Times New Roman"/>
        </w:rPr>
      </w:pPr>
    </w:p>
    <w:p w14:paraId="236FE698" w14:textId="77777777" w:rsidR="007729B9" w:rsidRPr="00B96BC0" w:rsidRDefault="007729B9" w:rsidP="007729B9">
      <w:pPr>
        <w:pStyle w:val="NoSpacing"/>
        <w:jc w:val="both"/>
        <w:rPr>
          <w:rFonts w:ascii="Times New Roman" w:hAnsi="Times New Roman"/>
        </w:rPr>
      </w:pPr>
      <w:r w:rsidRPr="00B96BC0">
        <w:rPr>
          <w:rFonts w:ascii="Times New Roman" w:hAnsi="Times New Roman"/>
        </w:rPr>
        <w:t>This duration reflects the multi‑year nature of budgeting, forecasting, FMIS integration, and SOP reform activities as defined in the PAD and Financing Agreement.</w:t>
      </w:r>
    </w:p>
    <w:p w14:paraId="16EE2492" w14:textId="77777777" w:rsidR="007729B9" w:rsidRDefault="007729B9" w:rsidP="007729B9">
      <w:pPr>
        <w:pStyle w:val="NoSpacing"/>
        <w:jc w:val="both"/>
        <w:rPr>
          <w:rFonts w:ascii="Times New Roman" w:hAnsi="Times New Roman"/>
          <w:b/>
          <w:bCs/>
        </w:rPr>
      </w:pPr>
    </w:p>
    <w:p w14:paraId="48FDB63A" w14:textId="77777777" w:rsidR="007729B9" w:rsidRPr="00B96BC0" w:rsidRDefault="007729B9" w:rsidP="007729B9">
      <w:pPr>
        <w:pStyle w:val="NoSpacing"/>
        <w:jc w:val="both"/>
        <w:rPr>
          <w:rFonts w:ascii="Times New Roman" w:hAnsi="Times New Roman"/>
          <w:b/>
          <w:bCs/>
        </w:rPr>
      </w:pPr>
      <w:r w:rsidRPr="00B96BC0">
        <w:rPr>
          <w:rFonts w:ascii="Times New Roman" w:hAnsi="Times New Roman"/>
          <w:b/>
          <w:bCs/>
        </w:rPr>
        <w:t>REPORTING &amp; SUPERVISION</w:t>
      </w:r>
    </w:p>
    <w:p w14:paraId="4844A9F5" w14:textId="77777777" w:rsidR="007729B9" w:rsidRPr="00B96BC0" w:rsidRDefault="007729B9" w:rsidP="007729B9">
      <w:pPr>
        <w:pStyle w:val="NoSpacing"/>
        <w:jc w:val="both"/>
        <w:rPr>
          <w:rFonts w:ascii="Times New Roman" w:hAnsi="Times New Roman"/>
        </w:rPr>
      </w:pPr>
    </w:p>
    <w:p w14:paraId="0D390282" w14:textId="77777777" w:rsidR="007729B9" w:rsidRPr="00B96BC0" w:rsidRDefault="007729B9" w:rsidP="007729B9">
      <w:pPr>
        <w:pStyle w:val="NoSpacing"/>
        <w:jc w:val="both"/>
        <w:rPr>
          <w:rFonts w:ascii="Times New Roman" w:hAnsi="Times New Roman"/>
        </w:rPr>
      </w:pPr>
      <w:r w:rsidRPr="00B96BC0">
        <w:rPr>
          <w:rFonts w:ascii="Times New Roman" w:hAnsi="Times New Roman"/>
        </w:rPr>
        <w:t xml:space="preserve">The Consultant will report to the Assistant Secretary for Budget &amp; Economic Management. Coordination will be maintained with the </w:t>
      </w:r>
      <w:r>
        <w:rPr>
          <w:rFonts w:ascii="Times New Roman" w:hAnsi="Times New Roman"/>
        </w:rPr>
        <w:t>PFM Project Management,</w:t>
      </w:r>
      <w:r w:rsidRPr="00B96BC0">
        <w:rPr>
          <w:rFonts w:ascii="Times New Roman" w:hAnsi="Times New Roman"/>
        </w:rPr>
        <w:t xml:space="preserve"> Treasury Working Group (TWG), and relevant DOFA divisions.</w:t>
      </w:r>
    </w:p>
    <w:p w14:paraId="5F21FB48" w14:textId="77777777" w:rsidR="007729B9" w:rsidRPr="00B96BC0" w:rsidRDefault="007729B9" w:rsidP="007729B9">
      <w:pPr>
        <w:pStyle w:val="NoSpacing"/>
        <w:jc w:val="both"/>
        <w:rPr>
          <w:rFonts w:ascii="Times New Roman" w:hAnsi="Times New Roman"/>
        </w:rPr>
      </w:pPr>
    </w:p>
    <w:p w14:paraId="35B1F2FE" w14:textId="77777777" w:rsidR="007729B9" w:rsidRPr="00B96BC0" w:rsidRDefault="007729B9" w:rsidP="007729B9">
      <w:pPr>
        <w:pStyle w:val="NoSpacing"/>
        <w:jc w:val="both"/>
        <w:rPr>
          <w:rFonts w:ascii="Times New Roman" w:hAnsi="Times New Roman"/>
          <w:b/>
          <w:bCs/>
        </w:rPr>
      </w:pPr>
      <w:r w:rsidRPr="00B96BC0">
        <w:rPr>
          <w:rFonts w:ascii="Times New Roman" w:hAnsi="Times New Roman"/>
          <w:b/>
          <w:bCs/>
        </w:rPr>
        <w:t>QUALIFICATIONS</w:t>
      </w:r>
    </w:p>
    <w:p w14:paraId="06C3BB17" w14:textId="77777777" w:rsidR="007729B9" w:rsidRPr="00B96BC0" w:rsidRDefault="007729B9" w:rsidP="007729B9">
      <w:pPr>
        <w:pStyle w:val="NoSpacing"/>
        <w:jc w:val="both"/>
        <w:rPr>
          <w:rFonts w:ascii="Times New Roman" w:hAnsi="Times New Roman"/>
        </w:rPr>
      </w:pPr>
    </w:p>
    <w:p w14:paraId="1DED1967"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Master’s degree in Public Financial Management, Economics, Public Administration, Accounting, or related field.</w:t>
      </w:r>
    </w:p>
    <w:p w14:paraId="2BF4592A"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Minimum 10 years of experience in government budgeting, fiscal policy, or PFM systems.</w:t>
      </w:r>
    </w:p>
    <w:p w14:paraId="580D6471"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Demonstrated experience in budget process reform and capacity‑building.</w:t>
      </w:r>
    </w:p>
    <w:p w14:paraId="14D32822"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Experience with FMIS budget modules is an asset.</w:t>
      </w:r>
    </w:p>
    <w:p w14:paraId="03B7551B" w14:textId="77777777" w:rsidR="007729B9" w:rsidRPr="00B96BC0" w:rsidRDefault="007729B9" w:rsidP="007729B9">
      <w:pPr>
        <w:pStyle w:val="NoSpacing"/>
        <w:numPr>
          <w:ilvl w:val="0"/>
          <w:numId w:val="52"/>
        </w:numPr>
        <w:jc w:val="both"/>
        <w:rPr>
          <w:rFonts w:ascii="Times New Roman" w:hAnsi="Times New Roman"/>
        </w:rPr>
      </w:pPr>
      <w:r w:rsidRPr="00B96BC0">
        <w:rPr>
          <w:rFonts w:ascii="Times New Roman" w:hAnsi="Times New Roman"/>
        </w:rPr>
        <w:t>Experience in Pacific or small‑state contexts is desirable.</w:t>
      </w:r>
    </w:p>
    <w:p w14:paraId="2B489B7E" w14:textId="77777777" w:rsidR="007729B9" w:rsidRPr="00B96BC0" w:rsidRDefault="007729B9" w:rsidP="007729B9">
      <w:pPr>
        <w:pStyle w:val="NoSpacing"/>
        <w:jc w:val="both"/>
        <w:rPr>
          <w:rFonts w:ascii="Times New Roman" w:hAnsi="Times New Roman"/>
        </w:rPr>
      </w:pPr>
    </w:p>
    <w:p w14:paraId="1B81EA79" w14:textId="77777777" w:rsidR="007729B9" w:rsidRPr="00B96BC0" w:rsidRDefault="007729B9" w:rsidP="007729B9">
      <w:pPr>
        <w:pStyle w:val="NoSpacing"/>
        <w:jc w:val="both"/>
        <w:rPr>
          <w:rFonts w:ascii="Times New Roman" w:hAnsi="Times New Roman"/>
          <w:b/>
          <w:bCs/>
        </w:rPr>
      </w:pPr>
      <w:r w:rsidRPr="00B96BC0">
        <w:rPr>
          <w:rFonts w:ascii="Times New Roman" w:hAnsi="Times New Roman"/>
          <w:b/>
          <w:bCs/>
        </w:rPr>
        <w:t>FACILITIES</w:t>
      </w:r>
    </w:p>
    <w:p w14:paraId="620CD230" w14:textId="77777777" w:rsidR="007729B9" w:rsidRPr="00B96BC0" w:rsidRDefault="007729B9" w:rsidP="007729B9">
      <w:pPr>
        <w:pStyle w:val="NoSpacing"/>
        <w:jc w:val="both"/>
        <w:rPr>
          <w:rFonts w:ascii="Times New Roman" w:hAnsi="Times New Roman"/>
        </w:rPr>
      </w:pPr>
    </w:p>
    <w:p w14:paraId="20E8580D" w14:textId="77777777" w:rsidR="007729B9" w:rsidRPr="00B96BC0" w:rsidRDefault="007729B9" w:rsidP="007729B9">
      <w:pPr>
        <w:pStyle w:val="NoSpacing"/>
        <w:jc w:val="both"/>
        <w:rPr>
          <w:rFonts w:ascii="Times New Roman" w:hAnsi="Times New Roman"/>
        </w:rPr>
      </w:pPr>
      <w:r w:rsidRPr="00B96BC0">
        <w:rPr>
          <w:rFonts w:ascii="Times New Roman" w:hAnsi="Times New Roman"/>
        </w:rPr>
        <w:t>DoFA will provide office space, access to relevant information and systems, and counterpart staff to support the assignment.</w:t>
      </w:r>
    </w:p>
    <w:p w14:paraId="0C86B1AF" w14:textId="77777777" w:rsidR="007729B9" w:rsidRPr="00B96BC0" w:rsidRDefault="007729B9" w:rsidP="007729B9">
      <w:pPr>
        <w:pStyle w:val="NoSpacing"/>
        <w:jc w:val="both"/>
        <w:rPr>
          <w:rFonts w:ascii="Times New Roman" w:hAnsi="Times New Roman"/>
        </w:rPr>
      </w:pPr>
    </w:p>
    <w:bookmarkEnd w:id="0"/>
    <w:p w14:paraId="265B3A94" w14:textId="77777777" w:rsidR="007729B9" w:rsidRPr="00B96BC0" w:rsidRDefault="007729B9" w:rsidP="007729B9">
      <w:pPr>
        <w:pStyle w:val="NoSpacing"/>
        <w:jc w:val="both"/>
        <w:rPr>
          <w:rFonts w:ascii="Times New Roman" w:hAnsi="Times New Roman"/>
        </w:rPr>
      </w:pPr>
    </w:p>
    <w:sectPr w:rsidR="007729B9" w:rsidRPr="00B96BC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FB5C" w14:textId="77777777" w:rsidR="00606E3D" w:rsidRDefault="00606E3D" w:rsidP="007459B7">
      <w:r>
        <w:separator/>
      </w:r>
    </w:p>
  </w:endnote>
  <w:endnote w:type="continuationSeparator" w:id="0">
    <w:p w14:paraId="0FCA6E9B" w14:textId="77777777" w:rsidR="00606E3D" w:rsidRDefault="00606E3D" w:rsidP="0074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993437"/>
      <w:docPartObj>
        <w:docPartGallery w:val="Page Numbers (Bottom of Page)"/>
        <w:docPartUnique/>
      </w:docPartObj>
    </w:sdtPr>
    <w:sdtEndPr>
      <w:rPr>
        <w:noProof/>
        <w:sz w:val="22"/>
        <w:szCs w:val="22"/>
      </w:rPr>
    </w:sdtEndPr>
    <w:sdtContent>
      <w:p w14:paraId="62CB85F9" w14:textId="77777777" w:rsidR="002F7BF2" w:rsidRPr="00BB2514" w:rsidRDefault="002F7BF2" w:rsidP="00BB2514">
        <w:pPr>
          <w:pStyle w:val="Footer"/>
          <w:jc w:val="right"/>
          <w:rPr>
            <w:sz w:val="22"/>
            <w:szCs w:val="22"/>
          </w:rPr>
        </w:pPr>
        <w:r w:rsidRPr="00BB2514">
          <w:rPr>
            <w:sz w:val="22"/>
            <w:szCs w:val="22"/>
          </w:rPr>
          <w:fldChar w:fldCharType="begin"/>
        </w:r>
        <w:r w:rsidRPr="00BB2514">
          <w:rPr>
            <w:sz w:val="22"/>
            <w:szCs w:val="22"/>
          </w:rPr>
          <w:instrText xml:space="preserve"> PAGE   \* MERGEFORMAT </w:instrText>
        </w:r>
        <w:r w:rsidRPr="00BB2514">
          <w:rPr>
            <w:sz w:val="22"/>
            <w:szCs w:val="22"/>
          </w:rPr>
          <w:fldChar w:fldCharType="separate"/>
        </w:r>
        <w:r w:rsidRPr="00BB2514">
          <w:rPr>
            <w:noProof/>
            <w:sz w:val="22"/>
            <w:szCs w:val="22"/>
          </w:rPr>
          <w:t>2</w:t>
        </w:r>
        <w:r w:rsidRPr="00BB2514">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F373" w14:textId="77777777" w:rsidR="00606E3D" w:rsidRDefault="00606E3D" w:rsidP="007459B7">
      <w:r>
        <w:separator/>
      </w:r>
    </w:p>
  </w:footnote>
  <w:footnote w:type="continuationSeparator" w:id="0">
    <w:p w14:paraId="255433CC" w14:textId="77777777" w:rsidR="00606E3D" w:rsidRDefault="00606E3D" w:rsidP="0074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6F0"/>
    <w:multiLevelType w:val="hybridMultilevel"/>
    <w:tmpl w:val="440ABBE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57D386C"/>
    <w:multiLevelType w:val="hybridMultilevel"/>
    <w:tmpl w:val="860CF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697AC9"/>
    <w:multiLevelType w:val="hybridMultilevel"/>
    <w:tmpl w:val="275E87C8"/>
    <w:lvl w:ilvl="0" w:tplc="6FDCAC5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6A69DD"/>
    <w:multiLevelType w:val="hybridMultilevel"/>
    <w:tmpl w:val="6894866C"/>
    <w:lvl w:ilvl="0" w:tplc="96525D80">
      <w:start w:val="1"/>
      <w:numFmt w:val="lowerRoman"/>
      <w:lvlText w:val="(%1)"/>
      <w:lvlJc w:val="left"/>
      <w:pPr>
        <w:ind w:left="1716" w:hanging="72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4" w15:restartNumberingAfterBreak="0">
    <w:nsid w:val="0A365E37"/>
    <w:multiLevelType w:val="hybridMultilevel"/>
    <w:tmpl w:val="48A07CE4"/>
    <w:lvl w:ilvl="0" w:tplc="20000001">
      <w:start w:val="1"/>
      <w:numFmt w:val="bullet"/>
      <w:lvlText w:val=""/>
      <w:lvlJc w:val="left"/>
      <w:pPr>
        <w:ind w:left="765" w:hanging="360"/>
      </w:pPr>
      <w:rPr>
        <w:rFonts w:ascii="Symbol" w:hAnsi="Symbol"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5" w15:restartNumberingAfterBreak="0">
    <w:nsid w:val="0AF34CC4"/>
    <w:multiLevelType w:val="hybridMultilevel"/>
    <w:tmpl w:val="5B8C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F42B8"/>
    <w:multiLevelType w:val="multilevel"/>
    <w:tmpl w:val="9D789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20504"/>
    <w:multiLevelType w:val="hybridMultilevel"/>
    <w:tmpl w:val="0F185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CA7A7F"/>
    <w:multiLevelType w:val="hybridMultilevel"/>
    <w:tmpl w:val="318AC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096DA7"/>
    <w:multiLevelType w:val="multilevel"/>
    <w:tmpl w:val="9F783DFE"/>
    <w:lvl w:ilvl="0">
      <w:numFmt w:val="bullet"/>
      <w:lvlText w:val="-"/>
      <w:lvlJc w:val="left"/>
      <w:pPr>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E18E6"/>
    <w:multiLevelType w:val="multilevel"/>
    <w:tmpl w:val="D706AA0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88F4A88"/>
    <w:multiLevelType w:val="hybridMultilevel"/>
    <w:tmpl w:val="385C8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2150B"/>
    <w:multiLevelType w:val="multilevel"/>
    <w:tmpl w:val="F6D03650"/>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D5430"/>
    <w:multiLevelType w:val="hybridMultilevel"/>
    <w:tmpl w:val="615224A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6F4D25"/>
    <w:multiLevelType w:val="hybridMultilevel"/>
    <w:tmpl w:val="A8BA8CAE"/>
    <w:lvl w:ilvl="0" w:tplc="08090019">
      <w:start w:val="1"/>
      <w:numFmt w:val="lowerLetter"/>
      <w:lvlText w:val="%1."/>
      <w:lvlJc w:val="left"/>
      <w:pPr>
        <w:ind w:left="1080" w:hanging="360"/>
      </w:p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4DD5C16"/>
    <w:multiLevelType w:val="hybridMultilevel"/>
    <w:tmpl w:val="B6DCB9BC"/>
    <w:lvl w:ilvl="0" w:tplc="04090015">
      <w:start w:val="1"/>
      <w:numFmt w:val="upperLetter"/>
      <w:lvlText w:val="%1."/>
      <w:lvlJc w:val="left"/>
      <w:pPr>
        <w:ind w:left="360" w:hanging="360"/>
      </w:pPr>
    </w:lvl>
    <w:lvl w:ilvl="1" w:tplc="0142905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C2426B"/>
    <w:multiLevelType w:val="multilevel"/>
    <w:tmpl w:val="7056F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E37EC5"/>
    <w:multiLevelType w:val="hybridMultilevel"/>
    <w:tmpl w:val="2C0AF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279F1"/>
    <w:multiLevelType w:val="hybridMultilevel"/>
    <w:tmpl w:val="D11A9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D2F97"/>
    <w:multiLevelType w:val="hybridMultilevel"/>
    <w:tmpl w:val="4EF45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4A1D22"/>
    <w:multiLevelType w:val="singleLevel"/>
    <w:tmpl w:val="7766EB5E"/>
    <w:lvl w:ilvl="0">
      <w:start w:val="10"/>
      <w:numFmt w:val="decimal"/>
      <w:lvlText w:val="%1."/>
      <w:lvlJc w:val="left"/>
      <w:pPr>
        <w:tabs>
          <w:tab w:val="num" w:pos="360"/>
        </w:tabs>
        <w:ind w:left="360" w:hanging="360"/>
      </w:pPr>
      <w:rPr>
        <w:rFonts w:hint="default"/>
      </w:rPr>
    </w:lvl>
  </w:abstractNum>
  <w:abstractNum w:abstractNumId="21" w15:restartNumberingAfterBreak="0">
    <w:nsid w:val="401F204E"/>
    <w:multiLevelType w:val="hybridMultilevel"/>
    <w:tmpl w:val="2C4E0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5D34E3"/>
    <w:multiLevelType w:val="hybridMultilevel"/>
    <w:tmpl w:val="52F87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CF3592"/>
    <w:multiLevelType w:val="hybridMultilevel"/>
    <w:tmpl w:val="CB0E7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20257E"/>
    <w:multiLevelType w:val="hybridMultilevel"/>
    <w:tmpl w:val="E01E6514"/>
    <w:lvl w:ilvl="0" w:tplc="86DAE76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46810BA6"/>
    <w:multiLevelType w:val="hybridMultilevel"/>
    <w:tmpl w:val="0AAA8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2A62D1"/>
    <w:multiLevelType w:val="hybridMultilevel"/>
    <w:tmpl w:val="69961E44"/>
    <w:lvl w:ilvl="0" w:tplc="2DE4DC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1E67B4"/>
    <w:multiLevelType w:val="hybridMultilevel"/>
    <w:tmpl w:val="3E68A2EE"/>
    <w:lvl w:ilvl="0" w:tplc="20000001">
      <w:start w:val="1"/>
      <w:numFmt w:val="bullet"/>
      <w:lvlText w:val=""/>
      <w:lvlJc w:val="left"/>
      <w:pPr>
        <w:ind w:left="765" w:hanging="360"/>
      </w:pPr>
      <w:rPr>
        <w:rFonts w:ascii="Symbol" w:hAnsi="Symbol"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28" w15:restartNumberingAfterBreak="0">
    <w:nsid w:val="4CF06AA2"/>
    <w:multiLevelType w:val="hybridMultilevel"/>
    <w:tmpl w:val="07E8C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9D3339"/>
    <w:multiLevelType w:val="multilevel"/>
    <w:tmpl w:val="EDB492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30" w15:restartNumberingAfterBreak="0">
    <w:nsid w:val="549E01C9"/>
    <w:multiLevelType w:val="hybridMultilevel"/>
    <w:tmpl w:val="7B029660"/>
    <w:lvl w:ilvl="0" w:tplc="5DF61C3E">
      <w:start w:val="1"/>
      <w:numFmt w:val="decimal"/>
      <w:lvlText w:val="%1)"/>
      <w:lvlJc w:val="left"/>
      <w:pPr>
        <w:ind w:left="720" w:hanging="360"/>
      </w:pPr>
      <w:rPr>
        <w:rFonts w:asciiTheme="minorHAnsi" w:eastAsiaTheme="minorHAnsi" w:hAnsiTheme="minorHAnsi"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6443DB7"/>
    <w:multiLevelType w:val="hybridMultilevel"/>
    <w:tmpl w:val="B6240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4E23E5"/>
    <w:multiLevelType w:val="hybridMultilevel"/>
    <w:tmpl w:val="3FD2C3E2"/>
    <w:lvl w:ilvl="0" w:tplc="FFFFFFFF">
      <w:start w:val="1"/>
      <w:numFmt w:val="lowerRoman"/>
      <w:lvlText w:val="(%1)"/>
      <w:lvlJc w:val="left"/>
      <w:pPr>
        <w:ind w:left="1712" w:hanging="360"/>
      </w:pPr>
      <w:rPr>
        <w:rFonts w:ascii="Arial" w:eastAsia="Arial" w:hAnsi="Arial" w:cs="Arial" w:hint="default"/>
        <w:b w:val="0"/>
        <w:bCs w:val="0"/>
        <w:i w:val="0"/>
        <w:iCs w:val="0"/>
        <w:w w:val="100"/>
        <w:sz w:val="24"/>
        <w:szCs w:val="24"/>
        <w:lang w:val="en-US" w:eastAsia="en-US" w:bidi="ar-SA"/>
      </w:r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3" w15:restartNumberingAfterBreak="0">
    <w:nsid w:val="5E5D6C9D"/>
    <w:multiLevelType w:val="hybridMultilevel"/>
    <w:tmpl w:val="08261C6C"/>
    <w:lvl w:ilvl="0" w:tplc="78A4CA40">
      <w:start w:val="1"/>
      <w:numFmt w:val="bullet"/>
      <w:lvlText w:val="—"/>
      <w:lvlJc w:val="left"/>
      <w:pPr>
        <w:ind w:left="833" w:hanging="360"/>
      </w:pPr>
      <w:rPr>
        <w:rFonts w:ascii="Mangal" w:hAnsi="Mangal" w:hint="default"/>
      </w:rPr>
    </w:lvl>
    <w:lvl w:ilvl="1" w:tplc="04090003">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4" w15:restartNumberingAfterBreak="0">
    <w:nsid w:val="5EDA1386"/>
    <w:multiLevelType w:val="hybridMultilevel"/>
    <w:tmpl w:val="4C4088FA"/>
    <w:lvl w:ilvl="0" w:tplc="04090011">
      <w:start w:val="1"/>
      <w:numFmt w:val="decimal"/>
      <w:lvlText w:val="%1)"/>
      <w:lvlJc w:val="left"/>
      <w:pPr>
        <w:ind w:left="498" w:firstLine="0"/>
      </w:pPr>
      <w:rPr>
        <w:b w:val="0"/>
        <w:i w:val="0"/>
        <w:strike w:val="0"/>
        <w:dstrike w:val="0"/>
        <w:color w:val="000000"/>
        <w:sz w:val="22"/>
        <w:szCs w:val="22"/>
        <w:u w:val="none" w:color="000000"/>
        <w:effect w:val="none"/>
        <w:bdr w:val="none" w:sz="0" w:space="0" w:color="auto" w:frame="1"/>
        <w:vertAlign w:val="baseline"/>
      </w:rPr>
    </w:lvl>
    <w:lvl w:ilvl="1" w:tplc="A30C7454">
      <w:start w:val="1"/>
      <w:numFmt w:val="lowerLetter"/>
      <w:lvlText w:val="%2"/>
      <w:lvlJc w:val="left"/>
      <w:pPr>
        <w:ind w:left="11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E96A63E">
      <w:start w:val="1"/>
      <w:numFmt w:val="lowerRoman"/>
      <w:lvlText w:val="%3"/>
      <w:lvlJc w:val="left"/>
      <w:pPr>
        <w:ind w:left="18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544EA9C">
      <w:start w:val="1"/>
      <w:numFmt w:val="decimal"/>
      <w:lvlText w:val="%4"/>
      <w:lvlJc w:val="left"/>
      <w:pPr>
        <w:ind w:left="25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AB6BC9A">
      <w:start w:val="1"/>
      <w:numFmt w:val="lowerLetter"/>
      <w:lvlText w:val="%5"/>
      <w:lvlJc w:val="left"/>
      <w:pPr>
        <w:ind w:left="33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06A94BE">
      <w:start w:val="1"/>
      <w:numFmt w:val="lowerRoman"/>
      <w:lvlText w:val="%6"/>
      <w:lvlJc w:val="left"/>
      <w:pPr>
        <w:ind w:left="40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170BFCC">
      <w:start w:val="1"/>
      <w:numFmt w:val="decimal"/>
      <w:lvlText w:val="%7"/>
      <w:lvlJc w:val="left"/>
      <w:pPr>
        <w:ind w:left="47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B8E388E">
      <w:start w:val="1"/>
      <w:numFmt w:val="lowerLetter"/>
      <w:lvlText w:val="%8"/>
      <w:lvlJc w:val="left"/>
      <w:pPr>
        <w:ind w:left="54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BE411AE">
      <w:start w:val="1"/>
      <w:numFmt w:val="lowerRoman"/>
      <w:lvlText w:val="%9"/>
      <w:lvlJc w:val="left"/>
      <w:pPr>
        <w:ind w:left="61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60613590"/>
    <w:multiLevelType w:val="multilevel"/>
    <w:tmpl w:val="03E8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1B78E6"/>
    <w:multiLevelType w:val="hybridMultilevel"/>
    <w:tmpl w:val="A002D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4E2CF9"/>
    <w:multiLevelType w:val="hybridMultilevel"/>
    <w:tmpl w:val="1B9469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9D5397"/>
    <w:multiLevelType w:val="multilevel"/>
    <w:tmpl w:val="FB908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4615A5"/>
    <w:multiLevelType w:val="multilevel"/>
    <w:tmpl w:val="0AAE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F96C93"/>
    <w:multiLevelType w:val="multilevel"/>
    <w:tmpl w:val="5D5E47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59765E"/>
    <w:multiLevelType w:val="hybridMultilevel"/>
    <w:tmpl w:val="ED86EB9C"/>
    <w:lvl w:ilvl="0" w:tplc="B2588EF6">
      <w:numFmt w:val="bullet"/>
      <w:lvlText w:val="•"/>
      <w:lvlJc w:val="left"/>
      <w:pPr>
        <w:ind w:left="360" w:hanging="360"/>
      </w:pPr>
      <w:rPr>
        <w:rFonts w:ascii="Times New Roman" w:eastAsiaTheme="minorEastAsia" w:hAnsi="Times New Roman" w:cs="Times New Roman" w:hint="default"/>
      </w:rPr>
    </w:lvl>
    <w:lvl w:ilvl="1" w:tplc="BCFEF4F8">
      <w:numFmt w:val="bullet"/>
      <w:lvlText w:val="–"/>
      <w:lvlJc w:val="left"/>
      <w:pPr>
        <w:ind w:left="1080" w:hanging="360"/>
      </w:pPr>
      <w:rPr>
        <w:rFonts w:ascii="Times New Roman" w:eastAsiaTheme="min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84782F"/>
    <w:multiLevelType w:val="hybridMultilevel"/>
    <w:tmpl w:val="CE563886"/>
    <w:lvl w:ilvl="0" w:tplc="C9E2A1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9C10BF"/>
    <w:multiLevelType w:val="singleLevel"/>
    <w:tmpl w:val="1FCC4270"/>
    <w:lvl w:ilvl="0">
      <w:start w:val="1"/>
      <w:numFmt w:val="decimal"/>
      <w:lvlText w:val="%1."/>
      <w:lvlJc w:val="left"/>
      <w:pPr>
        <w:tabs>
          <w:tab w:val="num" w:pos="720"/>
        </w:tabs>
        <w:ind w:left="720" w:hanging="720"/>
      </w:pPr>
      <w:rPr>
        <w:rFonts w:hint="default"/>
      </w:rPr>
    </w:lvl>
  </w:abstractNum>
  <w:abstractNum w:abstractNumId="44" w15:restartNumberingAfterBreak="0">
    <w:nsid w:val="6FFF587B"/>
    <w:multiLevelType w:val="hybridMultilevel"/>
    <w:tmpl w:val="3FD2C3E2"/>
    <w:lvl w:ilvl="0" w:tplc="A8926044">
      <w:start w:val="1"/>
      <w:numFmt w:val="lowerRoman"/>
      <w:lvlText w:val="(%1)"/>
      <w:lvlJc w:val="left"/>
      <w:pPr>
        <w:ind w:left="1712" w:hanging="360"/>
      </w:pPr>
      <w:rPr>
        <w:rFonts w:ascii="Arial" w:eastAsia="Arial" w:hAnsi="Arial" w:cs="Arial" w:hint="default"/>
        <w:b w:val="0"/>
        <w:bCs w:val="0"/>
        <w:i w:val="0"/>
        <w:iCs w:val="0"/>
        <w:w w:val="100"/>
        <w:sz w:val="24"/>
        <w:szCs w:val="24"/>
        <w:lang w:val="en-US" w:eastAsia="en-US" w:bidi="ar-SA"/>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5" w15:restartNumberingAfterBreak="0">
    <w:nsid w:val="7080342A"/>
    <w:multiLevelType w:val="hybridMultilevel"/>
    <w:tmpl w:val="EF645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5005051"/>
    <w:multiLevelType w:val="multilevel"/>
    <w:tmpl w:val="E2D4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6F40B3"/>
    <w:multiLevelType w:val="hybridMultilevel"/>
    <w:tmpl w:val="01E4CA20"/>
    <w:lvl w:ilvl="0" w:tplc="5E34652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E777FD2"/>
    <w:multiLevelType w:val="hybridMultilevel"/>
    <w:tmpl w:val="FB72E722"/>
    <w:lvl w:ilvl="0" w:tplc="99D2921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255430294">
    <w:abstractNumId w:val="20"/>
  </w:num>
  <w:num w:numId="2" w16cid:durableId="1204951036">
    <w:abstractNumId w:val="43"/>
  </w:num>
  <w:num w:numId="3" w16cid:durableId="1542400036">
    <w:abstractNumId w:val="29"/>
  </w:num>
  <w:num w:numId="4" w16cid:durableId="131140514">
    <w:abstractNumId w:val="44"/>
  </w:num>
  <w:num w:numId="5" w16cid:durableId="1396704137">
    <w:abstractNumId w:val="3"/>
  </w:num>
  <w:num w:numId="6" w16cid:durableId="786893600">
    <w:abstractNumId w:val="32"/>
  </w:num>
  <w:num w:numId="7" w16cid:durableId="652678690">
    <w:abstractNumId w:val="45"/>
  </w:num>
  <w:num w:numId="8" w16cid:durableId="1589120753">
    <w:abstractNumId w:val="19"/>
  </w:num>
  <w:num w:numId="9" w16cid:durableId="1014527391">
    <w:abstractNumId w:val="11"/>
  </w:num>
  <w:num w:numId="10" w16cid:durableId="1591891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1054389">
    <w:abstractNumId w:val="5"/>
  </w:num>
  <w:num w:numId="12" w16cid:durableId="860167872">
    <w:abstractNumId w:val="17"/>
  </w:num>
  <w:num w:numId="13" w16cid:durableId="1339768523">
    <w:abstractNumId w:val="36"/>
  </w:num>
  <w:num w:numId="14" w16cid:durableId="1234509124">
    <w:abstractNumId w:val="42"/>
  </w:num>
  <w:num w:numId="15" w16cid:durableId="274868245">
    <w:abstractNumId w:val="14"/>
  </w:num>
  <w:num w:numId="16" w16cid:durableId="2137261773">
    <w:abstractNumId w:val="0"/>
  </w:num>
  <w:num w:numId="17" w16cid:durableId="626282231">
    <w:abstractNumId w:val="25"/>
  </w:num>
  <w:num w:numId="18" w16cid:durableId="1662536160">
    <w:abstractNumId w:val="48"/>
  </w:num>
  <w:num w:numId="19" w16cid:durableId="2134055178">
    <w:abstractNumId w:val="24"/>
  </w:num>
  <w:num w:numId="20" w16cid:durableId="1872107930">
    <w:abstractNumId w:val="14"/>
    <w:lvlOverride w:ilvl="0">
      <w:startOverride w:val="1"/>
    </w:lvlOverride>
    <w:lvlOverride w:ilvl="1"/>
    <w:lvlOverride w:ilvl="2"/>
    <w:lvlOverride w:ilvl="3"/>
    <w:lvlOverride w:ilvl="4"/>
    <w:lvlOverride w:ilvl="5"/>
    <w:lvlOverride w:ilvl="6"/>
    <w:lvlOverride w:ilvl="7"/>
    <w:lvlOverride w:ilvl="8"/>
  </w:num>
  <w:num w:numId="21" w16cid:durableId="1232931061">
    <w:abstractNumId w:val="0"/>
    <w:lvlOverride w:ilvl="0">
      <w:startOverride w:val="1"/>
    </w:lvlOverride>
    <w:lvlOverride w:ilvl="1"/>
    <w:lvlOverride w:ilvl="2"/>
    <w:lvlOverride w:ilvl="3"/>
    <w:lvlOverride w:ilvl="4"/>
    <w:lvlOverride w:ilvl="5"/>
    <w:lvlOverride w:ilvl="6"/>
    <w:lvlOverride w:ilvl="7"/>
    <w:lvlOverride w:ilvl="8"/>
  </w:num>
  <w:num w:numId="22" w16cid:durableId="2510904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7815155">
    <w:abstractNumId w:val="4"/>
  </w:num>
  <w:num w:numId="24" w16cid:durableId="272981423">
    <w:abstractNumId w:val="27"/>
  </w:num>
  <w:num w:numId="25" w16cid:durableId="1125540758">
    <w:abstractNumId w:val="23"/>
  </w:num>
  <w:num w:numId="26" w16cid:durableId="732241641">
    <w:abstractNumId w:val="21"/>
  </w:num>
  <w:num w:numId="27" w16cid:durableId="1721126162">
    <w:abstractNumId w:val="7"/>
  </w:num>
  <w:num w:numId="28" w16cid:durableId="1216282791">
    <w:abstractNumId w:val="1"/>
  </w:num>
  <w:num w:numId="29" w16cid:durableId="18043007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22801">
    <w:abstractNumId w:val="30"/>
  </w:num>
  <w:num w:numId="31" w16cid:durableId="262424489">
    <w:abstractNumId w:val="6"/>
  </w:num>
  <w:num w:numId="32" w16cid:durableId="1420982659">
    <w:abstractNumId w:val="39"/>
  </w:num>
  <w:num w:numId="33" w16cid:durableId="1712146523">
    <w:abstractNumId w:val="16"/>
  </w:num>
  <w:num w:numId="34" w16cid:durableId="1964723914">
    <w:abstractNumId w:val="9"/>
  </w:num>
  <w:num w:numId="35" w16cid:durableId="2122264803">
    <w:abstractNumId w:val="13"/>
  </w:num>
  <w:num w:numId="36" w16cid:durableId="1943029001">
    <w:abstractNumId w:val="18"/>
  </w:num>
  <w:num w:numId="37" w16cid:durableId="475224531">
    <w:abstractNumId w:val="26"/>
  </w:num>
  <w:num w:numId="38" w16cid:durableId="796459671">
    <w:abstractNumId w:val="12"/>
  </w:num>
  <w:num w:numId="39" w16cid:durableId="1943566793">
    <w:abstractNumId w:val="2"/>
  </w:num>
  <w:num w:numId="40" w16cid:durableId="584875345">
    <w:abstractNumId w:val="37"/>
  </w:num>
  <w:num w:numId="41" w16cid:durableId="221604224">
    <w:abstractNumId w:val="40"/>
  </w:num>
  <w:num w:numId="42" w16cid:durableId="1472358515">
    <w:abstractNumId w:val="41"/>
  </w:num>
  <w:num w:numId="43" w16cid:durableId="800340736">
    <w:abstractNumId w:val="34"/>
  </w:num>
  <w:num w:numId="44" w16cid:durableId="974725977">
    <w:abstractNumId w:val="31"/>
  </w:num>
  <w:num w:numId="45" w16cid:durableId="1479033935">
    <w:abstractNumId w:val="28"/>
  </w:num>
  <w:num w:numId="46" w16cid:durableId="129328861">
    <w:abstractNumId w:val="38"/>
  </w:num>
  <w:num w:numId="47" w16cid:durableId="1912502308">
    <w:abstractNumId w:val="22"/>
  </w:num>
  <w:num w:numId="48" w16cid:durableId="1580289711">
    <w:abstractNumId w:val="33"/>
  </w:num>
  <w:num w:numId="49" w16cid:durableId="1404522716">
    <w:abstractNumId w:val="10"/>
  </w:num>
  <w:num w:numId="50" w16cid:durableId="513497269">
    <w:abstractNumId w:val="46"/>
  </w:num>
  <w:num w:numId="51" w16cid:durableId="651446133">
    <w:abstractNumId w:val="35"/>
  </w:num>
  <w:num w:numId="52" w16cid:durableId="741803809">
    <w:abstractNumId w:val="47"/>
  </w:num>
  <w:num w:numId="53" w16cid:durableId="403841173">
    <w:abstractNumId w:val="15"/>
  </w:num>
  <w:num w:numId="54" w16cid:durableId="1334726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B7"/>
    <w:rsid w:val="0000487B"/>
    <w:rsid w:val="00013E4F"/>
    <w:rsid w:val="000203F3"/>
    <w:rsid w:val="000401B9"/>
    <w:rsid w:val="00041AE7"/>
    <w:rsid w:val="00066F34"/>
    <w:rsid w:val="000B4637"/>
    <w:rsid w:val="000C50E2"/>
    <w:rsid w:val="000C606C"/>
    <w:rsid w:val="000E0D54"/>
    <w:rsid w:val="000E2A60"/>
    <w:rsid w:val="000F114F"/>
    <w:rsid w:val="000F4812"/>
    <w:rsid w:val="00122902"/>
    <w:rsid w:val="00131AD9"/>
    <w:rsid w:val="00152777"/>
    <w:rsid w:val="001674D1"/>
    <w:rsid w:val="00185C82"/>
    <w:rsid w:val="001909F3"/>
    <w:rsid w:val="001B5043"/>
    <w:rsid w:val="001C065D"/>
    <w:rsid w:val="001C225C"/>
    <w:rsid w:val="001E44CE"/>
    <w:rsid w:val="001F0EEC"/>
    <w:rsid w:val="0021237A"/>
    <w:rsid w:val="002146A5"/>
    <w:rsid w:val="0021618C"/>
    <w:rsid w:val="00246DBE"/>
    <w:rsid w:val="002566FF"/>
    <w:rsid w:val="00265901"/>
    <w:rsid w:val="00266F6B"/>
    <w:rsid w:val="0027669F"/>
    <w:rsid w:val="002812E0"/>
    <w:rsid w:val="00283C80"/>
    <w:rsid w:val="002C38B0"/>
    <w:rsid w:val="002C76C7"/>
    <w:rsid w:val="002F7BF2"/>
    <w:rsid w:val="00323D7D"/>
    <w:rsid w:val="00374EB6"/>
    <w:rsid w:val="003A1E60"/>
    <w:rsid w:val="003B0C34"/>
    <w:rsid w:val="003C05FD"/>
    <w:rsid w:val="003C2C9D"/>
    <w:rsid w:val="00421905"/>
    <w:rsid w:val="004464C3"/>
    <w:rsid w:val="00477273"/>
    <w:rsid w:val="004C1418"/>
    <w:rsid w:val="004D23C8"/>
    <w:rsid w:val="004F30C1"/>
    <w:rsid w:val="00543AA8"/>
    <w:rsid w:val="00543B65"/>
    <w:rsid w:val="00544EC0"/>
    <w:rsid w:val="00555995"/>
    <w:rsid w:val="00571F23"/>
    <w:rsid w:val="005971FD"/>
    <w:rsid w:val="005A7877"/>
    <w:rsid w:val="005B672D"/>
    <w:rsid w:val="005C3924"/>
    <w:rsid w:val="005D5C91"/>
    <w:rsid w:val="00606E3D"/>
    <w:rsid w:val="00621479"/>
    <w:rsid w:val="006523B6"/>
    <w:rsid w:val="006719AB"/>
    <w:rsid w:val="00681366"/>
    <w:rsid w:val="00692157"/>
    <w:rsid w:val="00697803"/>
    <w:rsid w:val="006A2960"/>
    <w:rsid w:val="006A49CE"/>
    <w:rsid w:val="0072456D"/>
    <w:rsid w:val="007454BE"/>
    <w:rsid w:val="0074589B"/>
    <w:rsid w:val="007459B7"/>
    <w:rsid w:val="007729B9"/>
    <w:rsid w:val="007C01B1"/>
    <w:rsid w:val="007C6422"/>
    <w:rsid w:val="007E4DB9"/>
    <w:rsid w:val="007F1BB7"/>
    <w:rsid w:val="00842EBA"/>
    <w:rsid w:val="00857978"/>
    <w:rsid w:val="00867423"/>
    <w:rsid w:val="008879EB"/>
    <w:rsid w:val="008A4F8F"/>
    <w:rsid w:val="009112A1"/>
    <w:rsid w:val="00934378"/>
    <w:rsid w:val="0094429E"/>
    <w:rsid w:val="009721A8"/>
    <w:rsid w:val="009813F8"/>
    <w:rsid w:val="009C1267"/>
    <w:rsid w:val="009D22D4"/>
    <w:rsid w:val="009E2009"/>
    <w:rsid w:val="009F1FE6"/>
    <w:rsid w:val="00A20EDE"/>
    <w:rsid w:val="00A22ABE"/>
    <w:rsid w:val="00A25C16"/>
    <w:rsid w:val="00A31035"/>
    <w:rsid w:val="00A33FF3"/>
    <w:rsid w:val="00A358EA"/>
    <w:rsid w:val="00A551F3"/>
    <w:rsid w:val="00A564A4"/>
    <w:rsid w:val="00A73657"/>
    <w:rsid w:val="00A81D47"/>
    <w:rsid w:val="00A82E7F"/>
    <w:rsid w:val="00AB15F6"/>
    <w:rsid w:val="00AB1DBC"/>
    <w:rsid w:val="00AE0558"/>
    <w:rsid w:val="00B004E0"/>
    <w:rsid w:val="00B11409"/>
    <w:rsid w:val="00B579B3"/>
    <w:rsid w:val="00B661A3"/>
    <w:rsid w:val="00B727C0"/>
    <w:rsid w:val="00B81A17"/>
    <w:rsid w:val="00BB2514"/>
    <w:rsid w:val="00BE3638"/>
    <w:rsid w:val="00BE3D47"/>
    <w:rsid w:val="00BF2C62"/>
    <w:rsid w:val="00C0074F"/>
    <w:rsid w:val="00C03E2C"/>
    <w:rsid w:val="00C63DA4"/>
    <w:rsid w:val="00C9374B"/>
    <w:rsid w:val="00CB0496"/>
    <w:rsid w:val="00CB4571"/>
    <w:rsid w:val="00CE7074"/>
    <w:rsid w:val="00CF1DB5"/>
    <w:rsid w:val="00D060FC"/>
    <w:rsid w:val="00D5729B"/>
    <w:rsid w:val="00D75319"/>
    <w:rsid w:val="00DB2477"/>
    <w:rsid w:val="00DD4FDD"/>
    <w:rsid w:val="00E0585A"/>
    <w:rsid w:val="00E51DC6"/>
    <w:rsid w:val="00E543B8"/>
    <w:rsid w:val="00E67F16"/>
    <w:rsid w:val="00E82DC4"/>
    <w:rsid w:val="00E958EC"/>
    <w:rsid w:val="00E96CEE"/>
    <w:rsid w:val="00EB596A"/>
    <w:rsid w:val="00EB750A"/>
    <w:rsid w:val="00EC0C7F"/>
    <w:rsid w:val="00EE3AA3"/>
    <w:rsid w:val="00F009AF"/>
    <w:rsid w:val="00F2096C"/>
    <w:rsid w:val="00F24955"/>
    <w:rsid w:val="00FA1531"/>
    <w:rsid w:val="00FA3642"/>
    <w:rsid w:val="00FE1643"/>
    <w:rsid w:val="00FF08D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05D2"/>
  <w15:chartTrackingRefBased/>
  <w15:docId w15:val="{EA927608-9347-4686-885E-276DACA3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9B7"/>
    <w:pPr>
      <w:spacing w:after="0" w:line="240" w:lineRule="auto"/>
    </w:pPr>
    <w:rPr>
      <w:rFonts w:ascii="Times New Roman" w:eastAsia="SimSun" w:hAnsi="Times New Roman" w:cs="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459B7"/>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459B7"/>
    <w:rPr>
      <w:rFonts w:ascii="Times New Roman" w:eastAsia="SimSun" w:hAnsi="Times New Roman" w:cs="Times New Roman"/>
      <w:sz w:val="20"/>
      <w:szCs w:val="20"/>
      <w:lang w:val="en-US" w:eastAsia="en-US"/>
    </w:rPr>
  </w:style>
  <w:style w:type="character" w:styleId="FootnoteReference">
    <w:name w:val="footnote reference"/>
    <w:uiPriority w:val="99"/>
    <w:rsid w:val="007459B7"/>
    <w:rPr>
      <w:vertAlign w:val="superscript"/>
    </w:rPr>
  </w:style>
  <w:style w:type="paragraph" w:styleId="ListParagraph">
    <w:name w:val="List Paragraph"/>
    <w:aliases w:val="Citation List,본문(내용),List Paragraph (numbered (a)),List Paragraph1,Liste 1,Bullet paras,123 List Paragraph,Akapit z listą BS,Body,Bullet,Bullets,List_Paragraph,Main numbered paragraph,Multilevel para_II,Normal 2 DC,Numbered List Paragraph"/>
    <w:basedOn w:val="Normal"/>
    <w:link w:val="ListParagraphChar"/>
    <w:uiPriority w:val="34"/>
    <w:qFormat/>
    <w:rsid w:val="007459B7"/>
    <w:pPr>
      <w:ind w:left="720"/>
      <w:contextualSpacing/>
    </w:pPr>
  </w:style>
  <w:style w:type="character" w:customStyle="1" w:styleId="ListParagraphChar">
    <w:name w:val="List Paragraph Char"/>
    <w:aliases w:val="Citation List Char,본문(내용) Char,List Paragraph (numbered (a)) Char,List Paragraph1 Char,Liste 1 Char,Bullet paras Char,123 List Paragraph Char,Akapit z listą BS Char,Body Char,Bullet Char,Bullets Char,List_Paragraph Char"/>
    <w:basedOn w:val="DefaultParagraphFont"/>
    <w:link w:val="ListParagraph"/>
    <w:uiPriority w:val="34"/>
    <w:qFormat/>
    <w:rsid w:val="007459B7"/>
    <w:rPr>
      <w:rFonts w:ascii="Times New Roman" w:eastAsia="SimSun" w:hAnsi="Times New Roman" w:cs="Times New Roman"/>
      <w:sz w:val="24"/>
      <w:szCs w:val="24"/>
      <w:lang w:val="en-US" w:eastAsia="en-US"/>
    </w:rPr>
  </w:style>
  <w:style w:type="character" w:styleId="PlaceholderText">
    <w:name w:val="Placeholder Text"/>
    <w:basedOn w:val="DefaultParagraphFont"/>
    <w:uiPriority w:val="99"/>
    <w:semiHidden/>
    <w:rsid w:val="00BE3D47"/>
    <w:rPr>
      <w:color w:val="808080"/>
    </w:rPr>
  </w:style>
  <w:style w:type="paragraph" w:styleId="Header">
    <w:name w:val="header"/>
    <w:basedOn w:val="Normal"/>
    <w:link w:val="HeaderChar"/>
    <w:uiPriority w:val="99"/>
    <w:unhideWhenUsed/>
    <w:rsid w:val="00BB2514"/>
    <w:pPr>
      <w:tabs>
        <w:tab w:val="center" w:pos="4680"/>
        <w:tab w:val="right" w:pos="9360"/>
      </w:tabs>
    </w:pPr>
  </w:style>
  <w:style w:type="character" w:customStyle="1" w:styleId="HeaderChar">
    <w:name w:val="Header Char"/>
    <w:basedOn w:val="DefaultParagraphFont"/>
    <w:link w:val="Header"/>
    <w:uiPriority w:val="99"/>
    <w:rsid w:val="00BB2514"/>
    <w:rPr>
      <w:rFonts w:ascii="Times New Roman" w:eastAsia="SimSun" w:hAnsi="Times New Roman" w:cs="Times New Roman"/>
      <w:sz w:val="24"/>
      <w:szCs w:val="24"/>
      <w:lang w:val="en-US" w:eastAsia="en-US"/>
    </w:rPr>
  </w:style>
  <w:style w:type="paragraph" w:styleId="Footer">
    <w:name w:val="footer"/>
    <w:basedOn w:val="Normal"/>
    <w:link w:val="FooterChar"/>
    <w:uiPriority w:val="99"/>
    <w:unhideWhenUsed/>
    <w:rsid w:val="00BB2514"/>
    <w:pPr>
      <w:tabs>
        <w:tab w:val="center" w:pos="4680"/>
        <w:tab w:val="right" w:pos="9360"/>
      </w:tabs>
    </w:pPr>
  </w:style>
  <w:style w:type="character" w:customStyle="1" w:styleId="FooterChar">
    <w:name w:val="Footer Char"/>
    <w:basedOn w:val="DefaultParagraphFont"/>
    <w:link w:val="Footer"/>
    <w:uiPriority w:val="99"/>
    <w:rsid w:val="00BB2514"/>
    <w:rPr>
      <w:rFonts w:ascii="Times New Roman" w:eastAsia="SimSun" w:hAnsi="Times New Roman" w:cs="Times New Roman"/>
      <w:sz w:val="24"/>
      <w:szCs w:val="24"/>
      <w:lang w:val="en-US" w:eastAsia="en-US"/>
    </w:rPr>
  </w:style>
  <w:style w:type="paragraph" w:styleId="Revision">
    <w:name w:val="Revision"/>
    <w:hidden/>
    <w:uiPriority w:val="99"/>
    <w:semiHidden/>
    <w:rsid w:val="00555995"/>
    <w:pPr>
      <w:spacing w:after="0" w:line="240" w:lineRule="auto"/>
    </w:pPr>
    <w:rPr>
      <w:rFonts w:ascii="Times New Roman" w:eastAsia="SimSun" w:hAnsi="Times New Roman" w:cs="Times New Roman"/>
      <w:sz w:val="24"/>
      <w:szCs w:val="24"/>
      <w:lang w:val="en-US" w:eastAsia="en-US"/>
    </w:rPr>
  </w:style>
  <w:style w:type="character" w:styleId="Hyperlink">
    <w:name w:val="Hyperlink"/>
    <w:basedOn w:val="DefaultParagraphFont"/>
    <w:uiPriority w:val="99"/>
    <w:unhideWhenUsed/>
    <w:rsid w:val="001B5043"/>
    <w:rPr>
      <w:color w:val="0563C1" w:themeColor="hyperlink"/>
      <w:u w:val="single"/>
    </w:rPr>
  </w:style>
  <w:style w:type="character" w:styleId="UnresolvedMention">
    <w:name w:val="Unresolved Mention"/>
    <w:basedOn w:val="DefaultParagraphFont"/>
    <w:uiPriority w:val="99"/>
    <w:semiHidden/>
    <w:unhideWhenUsed/>
    <w:rsid w:val="001B5043"/>
    <w:rPr>
      <w:color w:val="605E5C"/>
      <w:shd w:val="clear" w:color="auto" w:fill="E1DFDD"/>
    </w:rPr>
  </w:style>
  <w:style w:type="paragraph" w:styleId="NoSpacing">
    <w:name w:val="No Spacing"/>
    <w:uiPriority w:val="1"/>
    <w:qFormat/>
    <w:rsid w:val="009721A8"/>
    <w:pPr>
      <w:spacing w:after="0" w:line="240" w:lineRule="auto"/>
    </w:pPr>
    <w:rPr>
      <w:rFonts w:ascii="Calibri" w:eastAsia="Calibri" w:hAnsi="Calibri" w:cs="Times New Roman"/>
      <w:lang w:val="en-US" w:eastAsia="en-US"/>
    </w:rPr>
  </w:style>
  <w:style w:type="character" w:styleId="FollowedHyperlink">
    <w:name w:val="FollowedHyperlink"/>
    <w:basedOn w:val="DefaultParagraphFont"/>
    <w:uiPriority w:val="99"/>
    <w:semiHidden/>
    <w:unhideWhenUsed/>
    <w:rsid w:val="00C03E2C"/>
    <w:rPr>
      <w:color w:val="954F72" w:themeColor="followedHyperlink"/>
      <w:u w:val="single"/>
    </w:rPr>
  </w:style>
  <w:style w:type="table" w:styleId="TableGrid">
    <w:name w:val="Table Grid"/>
    <w:basedOn w:val="TableNormal"/>
    <w:uiPriority w:val="39"/>
    <w:rsid w:val="009C1267"/>
    <w:pPr>
      <w:spacing w:after="0" w:line="240" w:lineRule="auto"/>
    </w:pPr>
    <w:rPr>
      <w:rFonts w:eastAsiaTheme="minorHAns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146A5"/>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2146A5"/>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EB596A"/>
    <w:rPr>
      <w:sz w:val="16"/>
      <w:szCs w:val="16"/>
    </w:rPr>
  </w:style>
  <w:style w:type="paragraph" w:styleId="CommentText">
    <w:name w:val="annotation text"/>
    <w:basedOn w:val="Normal"/>
    <w:link w:val="CommentTextChar"/>
    <w:uiPriority w:val="99"/>
    <w:unhideWhenUsed/>
    <w:rsid w:val="00EB596A"/>
    <w:rPr>
      <w:sz w:val="20"/>
      <w:szCs w:val="20"/>
    </w:rPr>
  </w:style>
  <w:style w:type="character" w:customStyle="1" w:styleId="CommentTextChar">
    <w:name w:val="Comment Text Char"/>
    <w:basedOn w:val="DefaultParagraphFont"/>
    <w:link w:val="CommentText"/>
    <w:uiPriority w:val="99"/>
    <w:rsid w:val="00EB596A"/>
    <w:rPr>
      <w:rFonts w:ascii="Times New Roman" w:eastAsia="SimSu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EB596A"/>
    <w:rPr>
      <w:b/>
      <w:bCs/>
    </w:rPr>
  </w:style>
  <w:style w:type="character" w:customStyle="1" w:styleId="CommentSubjectChar">
    <w:name w:val="Comment Subject Char"/>
    <w:basedOn w:val="CommentTextChar"/>
    <w:link w:val="CommentSubject"/>
    <w:uiPriority w:val="99"/>
    <w:semiHidden/>
    <w:rsid w:val="00EB596A"/>
    <w:rPr>
      <w:rFonts w:ascii="Times New Roman" w:eastAsia="SimSun" w:hAnsi="Times New Roman" w:cs="Times New Roman"/>
      <w:b/>
      <w:bCs/>
      <w:sz w:val="20"/>
      <w:szCs w:val="20"/>
      <w:lang w:val="en-US" w:eastAsia="en-US"/>
    </w:rPr>
  </w:style>
  <w:style w:type="table" w:customStyle="1" w:styleId="TableGrid1">
    <w:name w:val="Table Grid1"/>
    <w:basedOn w:val="TableNormal"/>
    <w:next w:val="TableGrid"/>
    <w:uiPriority w:val="39"/>
    <w:rsid w:val="00152777"/>
    <w:pPr>
      <w:spacing w:after="0" w:line="240" w:lineRule="auto"/>
    </w:pPr>
    <w:rPr>
      <w:rFonts w:eastAsia="Aptos"/>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E96CEE"/>
    <w:pPr>
      <w:spacing w:after="0" w:line="240" w:lineRule="auto"/>
    </w:pPr>
    <w:rPr>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rio.abello@dofa.gov.fm" TargetMode="External"/><Relationship Id="rId5" Type="http://schemas.openxmlformats.org/officeDocument/2006/relationships/webSettings" Target="webSettings.xml"/><Relationship Id="rId10" Type="http://schemas.openxmlformats.org/officeDocument/2006/relationships/hyperlink" Target="mailto:peni.tikoisireli@dofa.gov.fm" TargetMode="External"/><Relationship Id="rId4" Type="http://schemas.openxmlformats.org/officeDocument/2006/relationships/settings" Target="settings.xml"/><Relationship Id="rId9" Type="http://schemas.openxmlformats.org/officeDocument/2006/relationships/hyperlink" Target="https://dofa.gov.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02F3C-51E4-4C11-97F2-5A9ACF42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Rayner</dc:creator>
  <cp:keywords/>
  <dc:description/>
  <cp:lastModifiedBy>Lynda Roades</cp:lastModifiedBy>
  <cp:revision>7</cp:revision>
  <cp:lastPrinted>2024-06-16T22:17:00Z</cp:lastPrinted>
  <dcterms:created xsi:type="dcterms:W3CDTF">2025-12-08T04:39:00Z</dcterms:created>
  <dcterms:modified xsi:type="dcterms:W3CDTF">2025-12-08T05:51:00Z</dcterms:modified>
</cp:coreProperties>
</file>