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8.0 -->
  <w:body>
    <w:p w:rsidR="00E77FBA" w:rsidP="00FE528A" w14:paraId="4BDAEBB1" w14:textId="77777777">
      <w:pPr>
        <w:rPr>
          <w:rFonts w:ascii="Calibri" w:hAnsi="Calibri" w:cs="Calibri"/>
          <w:b/>
          <w:color w:val="0D0D0D" w:themeColor="text1" w:themeTint="F2"/>
        </w:rPr>
      </w:pPr>
    </w:p>
    <w:p w:rsidR="00E77FBA" w14:paraId="56350067" w14:textId="77777777">
      <w:r w:rsidRPr="002143A5">
        <w:rPr>
          <w:rFonts w:ascii="Calibri" w:hAnsi="Calibri" w:cs="Calibri"/>
          <w:noProof/>
          <w:sz w:val="24"/>
          <w:szCs w:val="24"/>
        </w:rPr>
        <mc:AlternateContent>
          <mc:Choice Requires="wps">
            <w:drawing>
              <wp:anchor distT="0" distB="0" distL="114300" distR="114300" simplePos="0" relativeHeight="251658240" behindDoc="0" locked="0" layoutInCell="1" allowOverlap="1">
                <wp:simplePos x="0" y="0"/>
                <wp:positionH relativeFrom="column">
                  <wp:posOffset>-476250</wp:posOffset>
                </wp:positionH>
                <wp:positionV relativeFrom="paragraph">
                  <wp:posOffset>132715</wp:posOffset>
                </wp:positionV>
                <wp:extent cx="7799705" cy="0"/>
                <wp:effectExtent l="0" t="0" r="10795" b="19050"/>
                <wp:wrapNone/>
                <wp:docPr id="224" name="Straight Connector 224"/>
                <wp:cNvGraphicFramePr/>
                <a:graphic xmlns:a="http://schemas.openxmlformats.org/drawingml/2006/main">
                  <a:graphicData uri="http://schemas.microsoft.com/office/word/2010/wordprocessingShape">
                    <wps:wsp xmlns:wps="http://schemas.microsoft.com/office/word/2010/wordprocessingShape">
                      <wps:cNvCnPr/>
                      <wps:spPr>
                        <a:xfrm>
                          <a:off x="0" y="0"/>
                          <a:ext cx="7799705" cy="0"/>
                        </a:xfrm>
                        <a:prstGeom prst="line">
                          <a:avLst/>
                        </a:prstGeom>
                        <a:noFill/>
                        <a:ln w="9525">
                          <a:solidFill>
                            <a:sysClr val="windowText" lastClr="000000">
                              <a:lumMod val="50000"/>
                              <a:lumOff val="50000"/>
                              <a:alpha val="40000"/>
                            </a:sysClr>
                          </a:solidFill>
                          <a:prstDash val="dash"/>
                          <a:miter lim="800000"/>
                        </a:ln>
                        <a:effectLst/>
                      </wps:spPr>
                      <wps:bodyPr/>
                    </wps:wsp>
                  </a:graphicData>
                </a:graphic>
                <wp14:sizeRelH relativeFrom="margin">
                  <wp14:pctWidth>0</wp14:pctWidth>
                </wp14:sizeRelH>
              </wp:anchor>
            </w:drawing>
          </mc:Choice>
          <mc:Fallback>
            <w:pict>
              <v:line id="Straight Connector 224" o:spid="_x0000_s1025" style="mso-width-percent:0;mso-width-relative:margin;mso-wrap-distance-bottom:0;mso-wrap-distance-left:9pt;mso-wrap-distance-right:9pt;mso-wrap-distance-top:0;mso-wrap-style:square;position:absolute;visibility:visible;z-index:251659264" from="-37.5pt,10.45pt" to="576.65pt,10.45pt" strokecolor="#7f7f7f">
                <v:stroke joinstyle="miter" dashstyle="dash" opacity="26214f"/>
              </v:line>
            </w:pict>
          </mc:Fallback>
        </mc:AlternateContent>
      </w:r>
    </w:p>
    <w:sdt>
      <w:sdtPr>
        <w:id w:val="588459768"/>
        <w:lock w:val="sdtContentLocked"/>
        <w:placeholder>
          <w:docPart w:val="DefaultPlaceholder_22675703"/>
        </w:placeholder>
        <w:group/>
      </w:sdtPr>
      <w:sdtContent>
        <w:tbl>
          <w:tblPr>
            <w:tblStyle w:val="TableGrid"/>
            <w:tblW w:w="10649" w:type="dxa"/>
            <w:tblInd w:w="29" w:type="dxa"/>
            <w:shd w:val="clear" w:color="auto" w:fill="F7F7F7"/>
            <w:tblLook w:val="04A0"/>
          </w:tblPr>
          <w:tblGrid>
            <w:gridCol w:w="10649"/>
          </w:tblGrid>
          <w:tr w14:paraId="0F0FE77F" w14:textId="77777777" w:rsidTr="0071541D">
            <w:tblPrEx>
              <w:tblW w:w="10649" w:type="dxa"/>
              <w:tblInd w:w="29" w:type="dxa"/>
              <w:shd w:val="clear" w:color="auto" w:fill="F7F7F7"/>
              <w:tblLook w:val="04A0"/>
            </w:tblPrEx>
            <w:trPr>
              <w:trHeight w:val="712"/>
            </w:trPr>
            <w:tc>
              <w:tcPr>
                <w:tcW w:w="10649" w:type="dxa"/>
                <w:tcBorders>
                  <w:top w:val="nil"/>
                  <w:left w:val="nil"/>
                  <w:bottom w:val="nil"/>
                  <w:right w:val="nil"/>
                </w:tcBorders>
                <w:shd w:val="clear" w:color="auto" w:fill="F7F7F7"/>
              </w:tcPr>
              <w:p w:rsidR="005422A4" w:rsidRPr="000A7341" w:rsidP="00145172" w14:paraId="10790DB7" w14:textId="0A63374B">
                <w:pPr>
                  <w:shd w:val="clear" w:color="auto" w:fill="F7F7F7"/>
                  <w:ind w:right="29"/>
                  <w:rPr>
                    <w:color w:val="FFFFFF" w:themeColor="background1"/>
                  </w:rPr>
                </w:pPr>
                <w:r w:rsidRPr="000A7341">
                  <w:rPr>
                    <w:color w:val="FFFFFF" w:themeColor="background1"/>
                  </w:rPr>
                  <w:t>@#&amp;OPS~Doctype~OPS^</w:t>
                </w:r>
                <w:r w:rsidRPr="000A7341" w:rsidR="000A7341">
                  <w:rPr>
                    <w:color w:val="FFFFFF" w:themeColor="background1"/>
                  </w:rPr>
                  <w:t>blank</w:t>
                </w:r>
                <w:r w:rsidRPr="000A7341">
                  <w:rPr>
                    <w:color w:val="FFFFFF" w:themeColor="background1"/>
                  </w:rPr>
                  <w:t>@pidaprcoverpage#doctemplate</w:t>
                </w:r>
              </w:p>
            </w:tc>
          </w:tr>
          <w:tr w14:paraId="4CEF131C" w14:textId="77777777" w:rsidTr="00923555">
            <w:tblPrEx>
              <w:tblW w:w="10649" w:type="dxa"/>
              <w:tblInd w:w="29" w:type="dxa"/>
              <w:shd w:val="clear" w:color="auto" w:fill="F7F7F7"/>
              <w:tblLook w:val="04A0"/>
            </w:tblPrEx>
            <w:trPr>
              <w:trHeight w:val="9189"/>
            </w:trPr>
            <w:tc>
              <w:tcPr>
                <w:tcW w:w="10649" w:type="dxa"/>
                <w:tcBorders>
                  <w:top w:val="nil"/>
                  <w:left w:val="nil"/>
                  <w:bottom w:val="nil"/>
                  <w:right w:val="nil"/>
                </w:tcBorders>
                <w:shd w:val="clear" w:color="auto" w:fill="F7F7F7"/>
                <w:tcMar>
                  <w:left w:w="0" w:type="dxa"/>
                  <w:right w:w="0" w:type="dxa"/>
                </w:tcMar>
              </w:tcPr>
              <w:p w:rsidR="005422A4" w:rsidRPr="00F56494" w:rsidP="00145172" w14:paraId="7030A795" w14:textId="77777777">
                <w:pPr>
                  <w:shd w:val="clear" w:color="auto" w:fill="F7F7F7"/>
                  <w:spacing w:line="14" w:lineRule="exact"/>
                  <w:ind w:left="29" w:right="29"/>
                  <w:rPr>
                    <w:i/>
                    <w:iCs/>
                  </w:rPr>
                </w:pPr>
              </w:p>
              <w:p w:rsidR="005422A4" w:rsidRPr="00F56494" w:rsidP="00145172" w14:paraId="159A0507" w14:textId="3F344B87">
                <w:pPr>
                  <w:shd w:val="clear" w:color="auto" w:fill="F7F7F7"/>
                  <w:ind w:right="29"/>
                  <w:rPr>
                    <w:i/>
                    <w:iCs/>
                  </w:rPr>
                </w:pPr>
              </w:p>
              <w:p w:rsidR="005422A4" w:rsidRPr="00F56494" w:rsidP="00145172" w14:paraId="50BFA7CC" w14:textId="77777777">
                <w:pPr>
                  <w:rPr>
                    <w:i/>
                    <w:iCs/>
                  </w:rPr>
                </w:pPr>
              </w:p>
              <w:p w:rsidR="005422A4" w:rsidRPr="00F56494" w:rsidP="00E52088" w14:paraId="6395172C" w14:textId="63304267">
                <w:pPr>
                  <w:ind w:firstLine="720"/>
                  <w:rPr>
                    <w:i/>
                    <w:iCs/>
                  </w:rPr>
                </w:pPr>
              </w:p>
              <w:p w:rsidR="005422A4" w:rsidRPr="00F56494" w:rsidP="00145172" w14:paraId="69A6D98F" w14:textId="77777777">
                <w:pPr>
                  <w:rPr>
                    <w:i/>
                    <w:iCs/>
                  </w:rPr>
                </w:pPr>
              </w:p>
              <w:p w:rsidR="005422A4" w:rsidRPr="00F56494" w:rsidP="00145172" w14:paraId="40F53657" w14:textId="77777777">
                <w:pPr>
                  <w:rPr>
                    <w:i/>
                    <w:iCs/>
                  </w:rPr>
                </w:pPr>
              </w:p>
              <w:p w:rsidR="005422A4" w:rsidRPr="00F56494" w:rsidP="00145172" w14:paraId="1A3276F5" w14:textId="206D5224">
                <w:pPr>
                  <w:rPr>
                    <w:i/>
                    <w:iCs/>
                  </w:rPr>
                </w:pPr>
              </w:p>
              <w:p w:rsidR="005422A4" w:rsidRPr="00F56494" w:rsidP="00145172" w14:paraId="1D0A5632" w14:textId="77777777">
                <w:pPr>
                  <w:rPr>
                    <w:i/>
                    <w:iCs/>
                  </w:rPr>
                </w:pPr>
              </w:p>
              <w:p w:rsidR="005422A4" w:rsidRPr="00F56494" w:rsidP="00145172" w14:paraId="309970B1" w14:textId="77777777">
                <w:pPr>
                  <w:rPr>
                    <w:i/>
                    <w:iCs/>
                  </w:rPr>
                </w:pPr>
              </w:p>
              <w:p w:rsidR="005422A4" w:rsidRPr="00F56494" w:rsidP="00145172" w14:paraId="0984F671" w14:textId="54425D8C">
                <w:pPr>
                  <w:tabs>
                    <w:tab w:val="left" w:pos="3020"/>
                  </w:tabs>
                  <w:rPr>
                    <w:i/>
                    <w:iCs/>
                  </w:rPr>
                </w:pPr>
                <w:r w:rsidRPr="00F56494">
                  <w:rPr>
                    <w:rFonts w:ascii="Arial" w:hAnsi="Arial" w:eastAsiaTheme="minorEastAsia" w:cs="Arial"/>
                    <w:i/>
                    <w:iCs/>
                    <w:noProof/>
                    <w:color w:val="000000"/>
                    <w:sz w:val="24"/>
                    <w:szCs w:val="24"/>
                  </w:rPr>
                  <mc:AlternateContent>
                    <mc:Choice Requires="wps">
                      <w:drawing>
                        <wp:anchor distT="0" distB="0" distL="114300" distR="114300" simplePos="0" relativeHeight="251665408" behindDoc="0" locked="0" layoutInCell="1" allowOverlap="1">
                          <wp:simplePos x="0" y="0"/>
                          <wp:positionH relativeFrom="margin">
                            <wp:posOffset>349201</wp:posOffset>
                          </wp:positionH>
                          <wp:positionV relativeFrom="paragraph">
                            <wp:posOffset>663624</wp:posOffset>
                          </wp:positionV>
                          <wp:extent cx="6216650" cy="1590675"/>
                          <wp:effectExtent l="0" t="0" r="0" b="0"/>
                          <wp:wrapNone/>
                          <wp:docPr id="11" name="Text Placeholder 41"/>
                          <wp:cNvGraphicFramePr>
                            <a:graphicFrameLocks xmlns:a="http://schemas.openxmlformats.org/drawingml/2006/main" noGrp="1"/>
                          </wp:cNvGraphicFramePr>
                          <a:graphic xmlns:a="http://schemas.openxmlformats.org/drawingml/2006/main">
                            <a:graphicData uri="http://schemas.microsoft.com/office/word/2010/wordprocessingShape">
                              <wps:wsp xmlns:wps="http://schemas.microsoft.com/office/word/2010/wordprocessingShape">
                                <wps:cNvSpPr>
                                  <a:spLocks noGrp="1"/>
                                </wps:cNvSpPr>
                                <wps:spPr>
                                  <a:xfrm>
                                    <a:off x="0" y="0"/>
                                    <a:ext cx="6216650" cy="1590675"/>
                                  </a:xfrm>
                                  <a:prstGeom prst="rect">
                                    <a:avLst/>
                                  </a:prstGeom>
                                </wps:spPr>
                                <wps:txbx>
                                  <w:txbxContent>
                                    <w:p w:rsidR="005422A4" w:rsidP="005422A4" w14:textId="24D5A5EE">
                                      <w:pPr>
                                        <w:pStyle w:val="NormalWeb"/>
                                        <w:jc w:val="center"/>
                                        <w:rPr>
                                          <w:rFonts w:asciiTheme="minorHAnsi" w:hAnsiTheme="minorHAnsi" w:cstheme="minorBidi"/>
                                          <w:bCs/>
                                          <w:kern w:val="24"/>
                                          <w:sz w:val="48"/>
                                          <w:szCs w:val="48"/>
                                        </w:rPr>
                                      </w:pPr>
                                      <w:r w:rsidRPr="00C7746D">
                                        <w:rPr>
                                          <w:rFonts w:asciiTheme="minorHAnsi" w:hAnsiTheme="minorHAnsi" w:cstheme="minorBidi"/>
                                          <w:bCs/>
                                          <w:kern w:val="24"/>
                                          <w:sz w:val="48"/>
                                          <w:szCs w:val="48"/>
                                        </w:rPr>
                                        <w:t>Pro</w:t>
                                      </w:r>
                                      <w:r w:rsidR="00510B8F">
                                        <w:rPr>
                                          <w:rFonts w:asciiTheme="minorHAnsi" w:hAnsiTheme="minorHAnsi" w:cstheme="minorBidi"/>
                                          <w:bCs/>
                                          <w:kern w:val="24"/>
                                          <w:sz w:val="48"/>
                                          <w:szCs w:val="48"/>
                                        </w:rPr>
                                        <w:t>ject</w:t>
                                      </w:r>
                                      <w:r w:rsidRPr="00C7746D">
                                        <w:rPr>
                                          <w:rFonts w:asciiTheme="minorHAnsi" w:hAnsiTheme="minorHAnsi" w:cstheme="minorBidi"/>
                                          <w:bCs/>
                                          <w:kern w:val="24"/>
                                          <w:sz w:val="48"/>
                                          <w:szCs w:val="48"/>
                                        </w:rPr>
                                        <w:t xml:space="preserve"> </w:t>
                                      </w:r>
                                      <w:r>
                                        <w:rPr>
                                          <w:rFonts w:asciiTheme="minorHAnsi" w:hAnsiTheme="minorHAnsi" w:cstheme="minorBidi"/>
                                          <w:bCs/>
                                          <w:kern w:val="24"/>
                                          <w:sz w:val="48"/>
                                          <w:szCs w:val="48"/>
                                        </w:rPr>
                                        <w:t xml:space="preserve">Information Document </w:t>
                                      </w:r>
                                      <w:r w:rsidRPr="00C7746D">
                                        <w:rPr>
                                          <w:rFonts w:asciiTheme="minorHAnsi" w:hAnsiTheme="minorHAnsi" w:cstheme="minorBidi"/>
                                          <w:bCs/>
                                          <w:kern w:val="24"/>
                                          <w:sz w:val="48"/>
                                          <w:szCs w:val="48"/>
                                        </w:rPr>
                                        <w:t>(PID)</w:t>
                                      </w:r>
                                    </w:p>
                                    <w:p w:rsidR="005422A4" w:rsidP="005422A4" w14:textId="77777777">
                                      <w:pPr>
                                        <w:pStyle w:val="NormalWeb"/>
                                        <w:jc w:val="center"/>
                                        <w:rPr>
                                          <w:rFonts w:asciiTheme="majorHAnsi" w:hAnsiTheme="majorHAnsi" w:cstheme="minorBidi"/>
                                          <w:bCs/>
                                          <w:kern w:val="24"/>
                                          <w:sz w:val="18"/>
                                          <w:szCs w:val="18"/>
                                        </w:rPr>
                                      </w:pPr>
                                      <w:r w:rsidRPr="00C7746D">
                                        <w:rPr>
                                          <w:rFonts w:asciiTheme="majorHAnsi" w:hAnsiTheme="majorHAnsi" w:cstheme="minorBidi"/>
                                          <w:b/>
                                          <w:bCs/>
                                          <w:noProof/>
                                          <w:kern w:val="24"/>
                                          <w:sz w:val="40"/>
                                          <w:szCs w:val="40"/>
                                        </w:rPr>
                                        <w:drawing>
                                          <wp:inline distT="0" distB="0" distL="0" distR="0">
                                            <wp:extent cx="5905500" cy="8400"/>
                                            <wp:effectExtent l="0" t="0" r="0" b="0"/>
                                            <wp:docPr id="87952819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528190"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05500" cy="8400"/>
                                                    </a:xfrm>
                                                    <a:prstGeom prst="rect">
                                                      <a:avLst/>
                                                    </a:prstGeom>
                                                    <a:noFill/>
                                                    <a:ln>
                                                      <a:noFill/>
                                                    </a:ln>
                                                  </pic:spPr>
                                                </pic:pic>
                                              </a:graphicData>
                                            </a:graphic>
                                          </wp:inline>
                                        </w:drawing>
                                      </w:r>
                                      <w:r w:rsidRPr="009C4D0A">
                                        <w:rPr>
                                          <w:rFonts w:asciiTheme="majorHAnsi" w:hAnsiTheme="majorHAnsi" w:cstheme="minorBidi"/>
                                          <w:b/>
                                          <w:bCs/>
                                          <w:kern w:val="24"/>
                                          <w:sz w:val="40"/>
                                          <w:szCs w:val="40"/>
                                        </w:rPr>
                                        <w:br/>
                                      </w:r>
                                    </w:p>
                                    <w:p w:rsidR="005422A4" w:rsidRPr="00836DEE" w:rsidP="005422A4" w14:textId="77777777">
                                      <w:pPr>
                                        <w:jc w:val="center"/>
                                        <w:rPr>
                                          <w:color w:val="595959" w:themeColor="text1" w:themeTint="A6"/>
                                          <w:szCs w:val="18"/>
                                        </w:rPr>
                                      </w:pPr>
                                      <w:r>
                                        <w:rPr>
                                          <w:color w:val="595959" w:themeColor="text1" w:themeTint="A6"/>
                                          <w:szCs w:val="18"/>
                                        </w:rPr>
                                        <w:t>Appraisal</w:t>
                                      </w:r>
                                      <w:r w:rsidRPr="00836DEE">
                                        <w:rPr>
                                          <w:color w:val="595959" w:themeColor="text1" w:themeTint="A6"/>
                                          <w:szCs w:val="18"/>
                                        </w:rPr>
                                        <w:t xml:space="preserve"> Stage | Date Prepared/Updated: </w:t>
                                      </w:r>
                                      <w:r>
                                        <w:rPr>
                                          <w:rFonts w:eastAsia="Times New Roman"/>
                                          <w:iCs/>
                                          <w:noProof/>
                                          <w:spacing w:val="-1"/>
                                        </w:rPr>
                                        <w:t>06-Feb-2025</w:t>
                                      </w:r>
                                      <w:r w:rsidRPr="00836DEE">
                                        <w:rPr>
                                          <w:color w:val="595959" w:themeColor="text1" w:themeTint="A6"/>
                                          <w:szCs w:val="18"/>
                                        </w:rPr>
                                        <w:t xml:space="preserve"> </w:t>
                                      </w:r>
                                      <w:r w:rsidRPr="003B3727">
                                        <w:rPr>
                                          <w:color w:val="595959" w:themeColor="text1" w:themeTint="A6"/>
                                          <w:szCs w:val="18"/>
                                        </w:rPr>
                                        <w:t xml:space="preserve">| Report No: </w:t>
                                      </w:r>
                                      <w:r w:rsidRPr="00B7117D">
                                        <w:rPr>
                                          <w:rFonts w:eastAsia="Times New Roman"/>
                                          <w:iCs/>
                                          <w:noProof/>
                                          <w:spacing w:val="-1"/>
                                        </w:rPr>
                                        <w:t>PIDIA00908</w:t>
                                      </w:r>
                                    </w:p>
                                  </w:txbxContent>
                                </wps:txbx>
                                <wps:bodyPr vert="horz" wrap="square" lIns="0" tIns="0" rIns="0" bIns="0" rtlCol="0" anchor="ct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Placeholder 41" o:spid="_x0000_s1026" type="#_x0000_t202" style="width:489.5pt;height:125.25pt;margin-top:52.25pt;margin-left:27.5pt;mso-height-percent:0;mso-height-relative:margin;mso-position-horizontal-relative:margin;mso-width-percent:0;mso-width-relative:margin;mso-wrap-distance-bottom:0;mso-wrap-distance-left:9pt;mso-wrap-distance-right:9pt;mso-wrap-distance-top:0;position:absolute;v-text-anchor:middle;z-index:251664384" fillcolor="this">
                          <v:textbox inset="0,0,0,0">
                            <w:txbxContent>
                              <w:p w:rsidR="005422A4" w:rsidP="005422A4" w14:paraId="292A9334" w14:textId="24D5A5EE">
                                <w:pPr>
                                  <w:pStyle w:val="NormalWeb"/>
                                  <w:jc w:val="center"/>
                                  <w:rPr>
                                    <w:rFonts w:asciiTheme="minorHAnsi" w:hAnsiTheme="minorHAnsi" w:cstheme="minorBidi"/>
                                    <w:bCs/>
                                    <w:kern w:val="24"/>
                                    <w:sz w:val="48"/>
                                    <w:szCs w:val="48"/>
                                  </w:rPr>
                                </w:pPr>
                                <w:r w:rsidRPr="00C7746D">
                                  <w:rPr>
                                    <w:rFonts w:asciiTheme="minorHAnsi" w:hAnsiTheme="minorHAnsi" w:cstheme="minorBidi"/>
                                    <w:bCs/>
                                    <w:kern w:val="24"/>
                                    <w:sz w:val="48"/>
                                    <w:szCs w:val="48"/>
                                  </w:rPr>
                                  <w:t>Pro</w:t>
                                </w:r>
                                <w:r w:rsidR="00510B8F">
                                  <w:rPr>
                                    <w:rFonts w:asciiTheme="minorHAnsi" w:hAnsiTheme="minorHAnsi" w:cstheme="minorBidi"/>
                                    <w:bCs/>
                                    <w:kern w:val="24"/>
                                    <w:sz w:val="48"/>
                                    <w:szCs w:val="48"/>
                                  </w:rPr>
                                  <w:t>ject</w:t>
                                </w:r>
                                <w:r w:rsidRPr="00C7746D">
                                  <w:rPr>
                                    <w:rFonts w:asciiTheme="minorHAnsi" w:hAnsiTheme="minorHAnsi" w:cstheme="minorBidi"/>
                                    <w:bCs/>
                                    <w:kern w:val="24"/>
                                    <w:sz w:val="48"/>
                                    <w:szCs w:val="48"/>
                                  </w:rPr>
                                  <w:t xml:space="preserve"> </w:t>
                                </w:r>
                                <w:r>
                                  <w:rPr>
                                    <w:rFonts w:asciiTheme="minorHAnsi" w:hAnsiTheme="minorHAnsi" w:cstheme="minorBidi"/>
                                    <w:bCs/>
                                    <w:kern w:val="24"/>
                                    <w:sz w:val="48"/>
                                    <w:szCs w:val="48"/>
                                  </w:rPr>
                                  <w:t xml:space="preserve">Information Document </w:t>
                                </w:r>
                                <w:r w:rsidRPr="00C7746D">
                                  <w:rPr>
                                    <w:rFonts w:asciiTheme="minorHAnsi" w:hAnsiTheme="minorHAnsi" w:cstheme="minorBidi"/>
                                    <w:bCs/>
                                    <w:kern w:val="24"/>
                                    <w:sz w:val="48"/>
                                    <w:szCs w:val="48"/>
                                  </w:rPr>
                                  <w:t>(PID)</w:t>
                                </w:r>
                              </w:p>
                              <w:p w:rsidR="005422A4" w:rsidP="005422A4" w14:paraId="615DE9B6" w14:textId="77777777">
                                <w:pPr>
                                  <w:pStyle w:val="NormalWeb"/>
                                  <w:jc w:val="center"/>
                                  <w:rPr>
                                    <w:rFonts w:asciiTheme="majorHAnsi" w:hAnsiTheme="majorHAnsi" w:cstheme="minorBidi"/>
                                    <w:bCs/>
                                    <w:kern w:val="24"/>
                                    <w:sz w:val="18"/>
                                    <w:szCs w:val="18"/>
                                  </w:rPr>
                                </w:pPr>
                                <w:drawing>
                                  <wp:inline distT="0" distB="0" distL="0" distR="0">
                                    <wp:extent cx="5905500" cy="8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05500" cy="8400"/>
                                            </a:xfrm>
                                            <a:prstGeom prst="rect">
                                              <a:avLst/>
                                            </a:prstGeom>
                                            <a:noFill/>
                                            <a:ln>
                                              <a:noFill/>
                                            </a:ln>
                                          </pic:spPr>
                                        </pic:pic>
                                      </a:graphicData>
                                    </a:graphic>
                                  </wp:inline>
                                </w:drawing>
                                <w:r w:rsidRPr="009C4D0A">
                                  <w:rPr>
                                    <w:rFonts w:asciiTheme="majorHAnsi" w:hAnsiTheme="majorHAnsi" w:cstheme="minorBidi"/>
                                    <w:b/>
                                    <w:bCs/>
                                    <w:kern w:val="24"/>
                                    <w:sz w:val="40"/>
                                    <w:szCs w:val="40"/>
                                  </w:rPr>
                                  <w:br/>
                                </w:r>
                              </w:p>
                              <w:p w:rsidR="005422A4" w:rsidRPr="00836DEE" w:rsidP="005422A4" w14:paraId="6ADBD151" w14:textId="77777777">
                                <w:pPr>
                                  <w:jc w:val="center"/>
                                  <w:rPr>
                                    <w:color w:val="595959" w:themeColor="text1" w:themeTint="A6"/>
                                    <w:szCs w:val="18"/>
                                  </w:rPr>
                                </w:pPr>
                                <w:r>
                                  <w:rPr>
                                    <w:color w:val="595959" w:themeColor="text1" w:themeTint="A6"/>
                                    <w:szCs w:val="18"/>
                                  </w:rPr>
                                  <w:t>Appraisal</w:t>
                                </w:r>
                                <w:r w:rsidRPr="00836DEE">
                                  <w:rPr>
                                    <w:color w:val="595959" w:themeColor="text1" w:themeTint="A6"/>
                                    <w:szCs w:val="18"/>
                                  </w:rPr>
                                  <w:t xml:space="preserve"> Stage | Date Prepared/Updated: </w:t>
                                </w:r>
                                <w:r>
                                  <w:rPr>
                                    <w:rFonts w:eastAsia="Times New Roman"/>
                                    <w:iCs/>
                                    <w:noProof/>
                                    <w:spacing w:val="-1"/>
                                  </w:rPr>
                                  <w:t>06-Feb-2025</w:t>
                                </w:r>
                                <w:r w:rsidRPr="00836DEE">
                                  <w:rPr>
                                    <w:color w:val="595959" w:themeColor="text1" w:themeTint="A6"/>
                                    <w:szCs w:val="18"/>
                                  </w:rPr>
                                  <w:t xml:space="preserve"> </w:t>
                                </w:r>
                                <w:r w:rsidRPr="003B3727">
                                  <w:rPr>
                                    <w:color w:val="595959" w:themeColor="text1" w:themeTint="A6"/>
                                    <w:szCs w:val="18"/>
                                  </w:rPr>
                                  <w:t xml:space="preserve">| Report No: </w:t>
                                </w:r>
                                <w:r w:rsidRPr="00B7117D">
                                  <w:rPr>
                                    <w:rFonts w:eastAsia="Times New Roman"/>
                                    <w:iCs/>
                                    <w:noProof/>
                                    <w:spacing w:val="-1"/>
                                  </w:rPr>
                                  <w:t>PIDIA00908</w:t>
                                </w:r>
                              </w:p>
                            </w:txbxContent>
                          </v:textbox>
                          <w10:wrap anchorx="margin"/>
                        </v:shape>
                      </w:pict>
                    </mc:Fallback>
                  </mc:AlternateContent>
                </w:r>
                <w:r w:rsidRPr="00F56494">
                  <w:rPr>
                    <w:i/>
                    <w:iCs/>
                  </w:rPr>
                  <w:tab/>
                </w:r>
              </w:p>
            </w:tc>
          </w:tr>
        </w:tbl>
      </w:sdtContent>
    </w:sdt>
    <w:p w:rsidR="005422A4" w:rsidRPr="00033D1F" w:rsidP="009B5BFA" w14:paraId="31C8EBA5" w14:textId="77777777">
      <w:pPr>
        <w:shd w:val="clear" w:color="auto" w:fill="F7F7F7"/>
        <w:rPr>
          <w:sz w:val="2"/>
          <w:szCs w:val="2"/>
        </w:rPr>
        <w:sectPr w:rsidSect="00E77FBA">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pPr>
    </w:p>
    <w:sdt>
      <w:sdtPr>
        <w:id w:val="1867691362"/>
        <w:lock w:val="sdtContentLocked"/>
        <w:placeholder>
          <w:docPart w:val="DefaultPlaceholder_22675703"/>
        </w:placeholder>
        <w:group/>
      </w:sdtPr>
      <w:sdtContent>
        <w:tbl>
          <w:tblPr>
            <w:tblStyle w:val="TableGrid"/>
            <w:tblW w:w="10861" w:type="dxa"/>
            <w:tblInd w:w="29" w:type="dxa"/>
            <w:shd w:val="clear" w:color="auto" w:fill="F7F7F7"/>
            <w:tblLayout w:type="fixed"/>
            <w:tblLook w:val="04A0"/>
          </w:tblPr>
          <w:tblGrid>
            <w:gridCol w:w="10861"/>
          </w:tblGrid>
          <w:tr w14:paraId="60D47B9A" w14:textId="77777777" w:rsidTr="00842AEB">
            <w:tblPrEx>
              <w:tblW w:w="10861" w:type="dxa"/>
              <w:tblInd w:w="29" w:type="dxa"/>
              <w:shd w:val="clear" w:color="auto" w:fill="F7F7F7"/>
              <w:tblLayout w:type="fixed"/>
              <w:tblLook w:val="04A0"/>
            </w:tblPrEx>
            <w:tc>
              <w:tcPr>
                <w:tcW w:w="10861" w:type="dxa"/>
                <w:tcBorders>
                  <w:top w:val="nil"/>
                  <w:left w:val="nil"/>
                  <w:bottom w:val="nil"/>
                  <w:right w:val="nil"/>
                </w:tcBorders>
                <w:shd w:val="clear" w:color="auto" w:fill="F7F7F7"/>
              </w:tcPr>
              <w:p w:rsidR="00967B87" w:rsidRPr="00CF7FE7" w:rsidP="004E238B" w14:paraId="40498DDF" w14:textId="46798FE1">
                <w:pPr>
                  <w:pStyle w:val="Normal0"/>
                  <w:rPr>
                    <w:color w:val="F7F7F7"/>
                  </w:rPr>
                </w:pPr>
                <w:r w:rsidRPr="00CF7FE7">
                  <w:rPr>
                    <w:color w:val="F7F7F7"/>
                  </w:rPr>
                  <w:t>@#&amp;OPS~Doctype~OPS^dynamics@</w:t>
                </w:r>
                <w:r w:rsidRPr="00CF7FE7" w:rsidR="00400290">
                  <w:rPr>
                    <w:color w:val="F7F7F7"/>
                  </w:rPr>
                  <w:t>pid</w:t>
                </w:r>
                <w:r w:rsidRPr="00CF7FE7" w:rsidR="00E9434B">
                  <w:rPr>
                    <w:color w:val="F7F7F7"/>
                  </w:rPr>
                  <w:t>apr</w:t>
                </w:r>
                <w:r w:rsidRPr="00CF7FE7">
                  <w:rPr>
                    <w:color w:val="F7F7F7"/>
                  </w:rPr>
                  <w:t>basicinformation#doctemplate</w:t>
                </w:r>
              </w:p>
            </w:tc>
          </w:tr>
          <w:tr w14:paraId="18A88BAB" w14:textId="77777777" w:rsidTr="00842AEB">
            <w:tblPrEx>
              <w:tblW w:w="10861" w:type="dxa"/>
              <w:tblInd w:w="29" w:type="dxa"/>
              <w:shd w:val="clear" w:color="auto" w:fill="F7F7F7"/>
              <w:tblLayout w:type="fixed"/>
              <w:tblLook w:val="04A0"/>
            </w:tblPrEx>
            <w:tc>
              <w:tcPr>
                <w:tcW w:w="10861" w:type="dxa"/>
                <w:tcBorders>
                  <w:top w:val="nil"/>
                  <w:left w:val="nil"/>
                  <w:bottom w:val="nil"/>
                  <w:right w:val="nil"/>
                </w:tcBorders>
                <w:shd w:val="clear" w:color="auto" w:fill="F7F7F7"/>
                <w:tcMar>
                  <w:left w:w="0" w:type="dxa"/>
                  <w:right w:w="0" w:type="dxa"/>
                </w:tcMar>
              </w:tcPr>
              <w:tbl>
                <w:tblPr>
                  <w:tblStyle w:val="TableGrid"/>
                  <w:tblW w:w="10839" w:type="dxa"/>
                  <w:shd w:val="clear" w:color="auto" w:fill="F7F7F7"/>
                  <w:tblLayout w:type="fixed"/>
                  <w:tblLook w:val="04A0"/>
                </w:tblPr>
                <w:tblGrid>
                  <w:gridCol w:w="10839"/>
                </w:tblGrid>
                <w:tr w14:paraId="78FAE651" w14:textId="77777777" w:rsidTr="00842AEB">
                  <w:tblPrEx>
                    <w:tblW w:w="10839" w:type="dxa"/>
                    <w:shd w:val="clear" w:color="auto" w:fill="F7F7F7"/>
                    <w:tblLayout w:type="fixed"/>
                    <w:tblLook w:val="04A0"/>
                  </w:tblPrEx>
                  <w:trPr>
                    <w:trHeight w:val="554"/>
                  </w:trPr>
                  <w:tc>
                    <w:tcPr>
                      <w:tcW w:w="10839" w:type="dxa"/>
                      <w:tcBorders>
                        <w:top w:val="nil"/>
                        <w:left w:val="single" w:sz="24" w:space="0" w:color="BFBFBF" w:themeColor="background1" w:themeShade="BF"/>
                        <w:bottom w:val="nil"/>
                        <w:right w:val="nil"/>
                      </w:tcBorders>
                      <w:shd w:val="clear" w:color="auto" w:fill="F2F2F2" w:themeFill="background1" w:themeFillShade="F2"/>
                      <w:vAlign w:val="center"/>
                      <w:hideMark/>
                    </w:tcPr>
                    <w:p w:rsidR="00967B87" w:rsidRPr="004E238B" w:rsidP="004E238B" w14:paraId="5296A9BF" w14:textId="77777777">
                      <w:pPr>
                        <w:pStyle w:val="Normal0"/>
                        <w:rPr>
                          <w:rFonts w:eastAsia="Times New Roman"/>
                          <w:color w:val="000000" w:themeColor="text1"/>
                        </w:rPr>
                      </w:pPr>
                      <w:r w:rsidRPr="004E238B">
                        <w:rPr>
                          <w:rFonts w:eastAsia="Times New Roman"/>
                          <w:b/>
                          <w:bCs/>
                          <w:color w:val="000000" w:themeColor="text1"/>
                        </w:rPr>
                        <w:t>BASIC INFORMATION</w:t>
                      </w:r>
                    </w:p>
                  </w:tc>
                </w:tr>
              </w:tbl>
              <w:p w:rsidR="00400290" w:rsidP="004E238B" w14:paraId="09AC832B" w14:textId="1AED9DB5">
                <w:pPr>
                  <w:pStyle w:val="Norm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14"/>
                  <w:gridCol w:w="2715"/>
                  <w:gridCol w:w="2715"/>
                  <w:gridCol w:w="2715"/>
                </w:tblGrid>
                <w:tr w14:paraId="5659F907" w14:textId="77777777" w:rsidTr="00842A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76"/>
                  </w:trPr>
                  <w:tc>
                    <w:tcPr>
                      <w:tcW w:w="10859" w:type="dxa"/>
                      <w:gridSpan w:val="4"/>
                      <w:vAlign w:val="center"/>
                    </w:tcPr>
                    <w:p w:rsidR="00400290" w:rsidP="004E238B" w14:paraId="5072920E" w14:textId="28C7E11A">
                      <w:pPr>
                        <w:pStyle w:val="Normal0"/>
                      </w:pPr>
                      <w:r w:rsidRPr="00836DEE">
                        <w:rPr>
                          <w:b/>
                          <w:color w:val="172D5F"/>
                        </w:rPr>
                        <w:t>A. Basic Project Data</w:t>
                      </w:r>
                    </w:p>
                  </w:tc>
                </w:tr>
                <w:tr w14:paraId="45B9A848" w14:textId="77777777" w:rsidTr="00842AEB">
                  <w:tblPrEx>
                    <w:tblW w:w="0" w:type="auto"/>
                    <w:tblLayout w:type="fixed"/>
                    <w:tblLook w:val="04A0"/>
                  </w:tblPrEx>
                  <w:trPr>
                    <w:trHeight w:val="374"/>
                  </w:trPr>
                  <w:tc>
                    <w:tcPr>
                      <w:tcW w:w="2714" w:type="dxa"/>
                      <w:tcBorders>
                        <w:right w:val="single" w:sz="4" w:space="0" w:color="D9D9D9"/>
                      </w:tcBorders>
                      <w:vAlign w:val="center"/>
                    </w:tcPr>
                    <w:p w:rsidR="00CF7A90" w:rsidP="004E238B" w14:paraId="54B3687E" w14:textId="2F2CD53F">
                      <w:pPr>
                        <w:pStyle w:val="Normal0"/>
                      </w:pPr>
                      <w:r w:rsidRPr="00E9434B">
                        <w:rPr>
                          <w:color w:val="767171" w:themeColor="background2" w:themeShade="80"/>
                        </w:rPr>
                        <w:t>Project Beneficiary(</w:t>
                      </w:r>
                      <w:r w:rsidRPr="00E9434B">
                        <w:rPr>
                          <w:color w:val="767171" w:themeColor="background2" w:themeShade="80"/>
                        </w:rPr>
                        <w:t>ies</w:t>
                      </w:r>
                      <w:r>
                        <w:rPr>
                          <w:color w:val="767171" w:themeColor="background2" w:themeShade="80"/>
                        </w:rPr>
                        <w:t>)</w:t>
                      </w:r>
                    </w:p>
                  </w:tc>
                  <w:tc>
                    <w:tcPr>
                      <w:tcW w:w="2715" w:type="dxa"/>
                      <w:tcBorders>
                        <w:left w:val="single" w:sz="4" w:space="0" w:color="D9D9D9"/>
                        <w:right w:val="single" w:sz="4" w:space="0" w:color="D9D9D9"/>
                      </w:tcBorders>
                      <w:vAlign w:val="center"/>
                    </w:tcPr>
                    <w:p w:rsidR="00CF7A90" w:rsidP="004E238B" w14:paraId="01BC99A5" w14:textId="50502A41">
                      <w:pPr>
                        <w:pStyle w:val="Normal0"/>
                      </w:pPr>
                      <w:r>
                        <w:rPr>
                          <w:noProof/>
                          <w:color w:val="767171" w:themeColor="background2" w:themeShade="80"/>
                        </w:rPr>
                        <w:t>Region</w:t>
                      </w:r>
                    </w:p>
                  </w:tc>
                  <w:tc>
                    <w:tcPr>
                      <w:tcW w:w="2715" w:type="dxa"/>
                      <w:tcBorders>
                        <w:left w:val="single" w:sz="4" w:space="0" w:color="D9D9D9"/>
                      </w:tcBorders>
                      <w:vAlign w:val="center"/>
                    </w:tcPr>
                    <w:p w:rsidR="00CF7A90" w:rsidP="004E238B" w14:paraId="413601B7" w14:textId="111739EB">
                      <w:pPr>
                        <w:pStyle w:val="Normal0"/>
                      </w:pPr>
                      <w:r>
                        <w:rPr>
                          <w:noProof/>
                          <w:color w:val="767171" w:themeColor="background2" w:themeShade="80"/>
                        </w:rPr>
                        <w:t>Operation ID</w:t>
                      </w:r>
                    </w:p>
                  </w:tc>
                  <w:tc>
                    <w:tcPr>
                      <w:tcW w:w="2715" w:type="dxa"/>
                      <w:tcBorders>
                        <w:left w:val="single" w:sz="4" w:space="0" w:color="D9D9D9"/>
                      </w:tcBorders>
                      <w:vAlign w:val="center"/>
                    </w:tcPr>
                    <w:p w:rsidR="00CF7A90" w:rsidP="004E238B" w14:paraId="48036800" w14:textId="59B7689E">
                      <w:pPr>
                        <w:pStyle w:val="Normal0"/>
                      </w:pPr>
                      <w:r>
                        <w:rPr>
                          <w:color w:val="767171" w:themeColor="background2" w:themeShade="80"/>
                        </w:rPr>
                        <w:t>Operation</w:t>
                      </w:r>
                      <w:r w:rsidRPr="00836DEE">
                        <w:rPr>
                          <w:color w:val="767171" w:themeColor="background2" w:themeShade="80"/>
                        </w:rPr>
                        <w:t xml:space="preserve"> Name</w:t>
                      </w:r>
                    </w:p>
                  </w:tc>
                </w:tr>
                <w:tr w14:paraId="14D390E5" w14:textId="77777777" w:rsidTr="00842AEB">
                  <w:tblPrEx>
                    <w:tblW w:w="0" w:type="auto"/>
                    <w:tblLayout w:type="fixed"/>
                    <w:tblLook w:val="04A0"/>
                  </w:tblPrEx>
                  <w:trPr>
                    <w:trHeight w:val="374"/>
                  </w:trPr>
                  <w:tc>
                    <w:tcPr>
                      <w:tcW w:w="2714" w:type="dxa"/>
                      <w:tcBorders>
                        <w:bottom w:val="single" w:sz="4" w:space="0" w:color="D9D9D9"/>
                        <w:right w:val="single" w:sz="4" w:space="0" w:color="D9D9D9"/>
                      </w:tcBorders>
                      <w:vAlign w:val="center"/>
                    </w:tcPr>
                    <w:p w:rsidR="00CF7A90" w:rsidRPr="004E238B" w:rsidP="004E238B" w14:paraId="7E79BBA7" w14:textId="5FCD5BA3">
                      <w:pPr>
                        <w:pStyle w:val="Normal0"/>
                        <w:rPr>
                          <w:color w:val="000000" w:themeColor="text1"/>
                        </w:rPr>
                      </w:pPr>
                    </w:p>
                  </w:tc>
                  <w:tc>
                    <w:tcPr>
                      <w:tcW w:w="2715" w:type="dxa"/>
                      <w:tcBorders>
                        <w:left w:val="single" w:sz="4" w:space="0" w:color="D9D9D9"/>
                        <w:bottom w:val="single" w:sz="4" w:space="0" w:color="D9D9D9"/>
                        <w:right w:val="single" w:sz="4" w:space="0" w:color="D9D9D9"/>
                      </w:tcBorders>
                      <w:vAlign w:val="center"/>
                    </w:tcPr>
                    <w:p w:rsidR="00CF7A90" w:rsidRPr="004E238B" w:rsidP="004E238B" w14:paraId="1F20EC48" w14:textId="56D52F99">
                      <w:pPr>
                        <w:pStyle w:val="Normal0"/>
                        <w:rPr>
                          <w:color w:val="000000" w:themeColor="text1"/>
                        </w:rPr>
                      </w:pPr>
                      <w:r>
                        <w:rPr>
                          <w:noProof/>
                          <w:color w:val="000000" w:themeColor="text1"/>
                        </w:rPr>
                        <w:t>EAST ASIA AND</w:t>
                      </w:r>
                      <w:r>
                        <w:rPr>
                          <w:noProof/>
                          <w:color w:val="000000" w:themeColor="text1"/>
                        </w:rPr>
                        <w:t xml:space="preserve"> PACIFIC</w:t>
                      </w:r>
                    </w:p>
                  </w:tc>
                  <w:tc>
                    <w:tcPr>
                      <w:tcW w:w="2715" w:type="dxa"/>
                      <w:tcBorders>
                        <w:left w:val="single" w:sz="4" w:space="0" w:color="D9D9D9"/>
                        <w:bottom w:val="single" w:sz="4" w:space="0" w:color="D9D9D9"/>
                      </w:tcBorders>
                      <w:vAlign w:val="center"/>
                    </w:tcPr>
                    <w:p w:rsidR="00CF7A90" w:rsidRPr="004E238B" w:rsidP="004E238B" w14:paraId="432384D4" w14:textId="13D6F4D5">
                      <w:pPr>
                        <w:pStyle w:val="Normal0"/>
                        <w:rPr>
                          <w:color w:val="000000" w:themeColor="text1"/>
                        </w:rPr>
                      </w:pPr>
                      <w:r>
                        <w:rPr>
                          <w:noProof/>
                          <w:color w:val="000000" w:themeColor="text1"/>
                        </w:rPr>
                        <w:t>P181253</w:t>
                      </w:r>
                    </w:p>
                  </w:tc>
                  <w:tc>
                    <w:tcPr>
                      <w:tcW w:w="2715" w:type="dxa"/>
                      <w:tcBorders>
                        <w:left w:val="single" w:sz="4" w:space="0" w:color="D9D9D9"/>
                        <w:bottom w:val="single" w:sz="4" w:space="0" w:color="D9D9D9"/>
                      </w:tcBorders>
                      <w:vAlign w:val="center"/>
                    </w:tcPr>
                    <w:p w:rsidR="00CF7A90" w:rsidRPr="004E238B" w:rsidP="004E238B" w14:paraId="456A29D4" w14:textId="4CD045DE">
                      <w:pPr>
                        <w:pStyle w:val="Normal0"/>
                        <w:rPr>
                          <w:color w:val="000000" w:themeColor="text1"/>
                        </w:rPr>
                      </w:pPr>
                      <w:r w:rsidRPr="004E238B">
                        <w:rPr>
                          <w:noProof/>
                          <w:color w:val="000000" w:themeColor="text1"/>
                        </w:rPr>
                        <w:t>Access and Renewable</w:t>
                      </w:r>
                      <w:r w:rsidRPr="004E238B">
                        <w:rPr>
                          <w:noProof/>
                          <w:color w:val="000000" w:themeColor="text1"/>
                        </w:rPr>
                        <w:t xml:space="preserve"> Increase for Sustainable Energy</w:t>
                      </w:r>
                    </w:p>
                  </w:tc>
                </w:tr>
                <w:tr w14:paraId="69631436" w14:textId="77777777" w:rsidTr="00842AEB">
                  <w:tblPrEx>
                    <w:tblW w:w="0" w:type="auto"/>
                    <w:tblLayout w:type="fixed"/>
                    <w:tblLook w:val="04A0"/>
                  </w:tblPrEx>
                  <w:trPr>
                    <w:trHeight w:val="374"/>
                  </w:trPr>
                  <w:tc>
                    <w:tcPr>
                      <w:tcW w:w="2714" w:type="dxa"/>
                      <w:tcBorders>
                        <w:top w:val="single" w:sz="4" w:space="0" w:color="D9D9D9"/>
                        <w:right w:val="single" w:sz="4" w:space="0" w:color="D9D9D9"/>
                      </w:tcBorders>
                      <w:vAlign w:val="center"/>
                    </w:tcPr>
                    <w:p w:rsidR="00E9434B" w:rsidP="004E238B" w14:paraId="136A63BB" w14:textId="049B9A07">
                      <w:pPr>
                        <w:pStyle w:val="Normal0"/>
                      </w:pPr>
                      <w:r>
                        <w:rPr>
                          <w:color w:val="767171" w:themeColor="background2" w:themeShade="80"/>
                        </w:rPr>
                        <w:t>Financing Instrument</w:t>
                      </w:r>
                    </w:p>
                  </w:tc>
                  <w:tc>
                    <w:tcPr>
                      <w:tcW w:w="2715" w:type="dxa"/>
                      <w:tcBorders>
                        <w:top w:val="single" w:sz="4" w:space="0" w:color="D9D9D9"/>
                        <w:left w:val="single" w:sz="4" w:space="0" w:color="D9D9D9"/>
                        <w:right w:val="single" w:sz="4" w:space="0" w:color="D9D9D9"/>
                      </w:tcBorders>
                      <w:vAlign w:val="center"/>
                    </w:tcPr>
                    <w:p w:rsidR="00E9434B" w:rsidP="004E238B" w14:paraId="7380BBCC" w14:textId="5E735B0C">
                      <w:pPr>
                        <w:pStyle w:val="Normal0"/>
                      </w:pPr>
                      <w:r w:rsidRPr="00836DEE">
                        <w:rPr>
                          <w:color w:val="767171" w:themeColor="background2" w:themeShade="80"/>
                        </w:rPr>
                        <w:t>Estimated Appraisal Date</w:t>
                      </w:r>
                    </w:p>
                  </w:tc>
                  <w:tc>
                    <w:tcPr>
                      <w:tcW w:w="2715" w:type="dxa"/>
                      <w:tcBorders>
                        <w:top w:val="single" w:sz="4" w:space="0" w:color="D9D9D9"/>
                        <w:left w:val="single" w:sz="4" w:space="0" w:color="D9D9D9"/>
                        <w:right w:val="single" w:sz="4" w:space="0" w:color="D9D9D9"/>
                      </w:tcBorders>
                      <w:vAlign w:val="center"/>
                    </w:tcPr>
                    <w:p w:rsidR="00E9434B" w:rsidP="004E238B" w14:paraId="2CB16A29" w14:textId="7FE27342">
                      <w:pPr>
                        <w:pStyle w:val="Normal0"/>
                      </w:pPr>
                      <w:r w:rsidRPr="00836DEE">
                        <w:rPr>
                          <w:color w:val="767171" w:themeColor="background2" w:themeShade="80"/>
                        </w:rPr>
                        <w:t xml:space="preserve">Estimated </w:t>
                      </w:r>
                      <w:r>
                        <w:rPr>
                          <w:color w:val="767171" w:themeColor="background2" w:themeShade="80"/>
                        </w:rPr>
                        <w:t>Approval</w:t>
                      </w:r>
                      <w:r w:rsidRPr="00836DEE">
                        <w:rPr>
                          <w:color w:val="767171" w:themeColor="background2" w:themeShade="80"/>
                        </w:rPr>
                        <w:t xml:space="preserve"> Date</w:t>
                      </w:r>
                    </w:p>
                  </w:tc>
                  <w:tc>
                    <w:tcPr>
                      <w:tcW w:w="2715" w:type="dxa"/>
                      <w:tcBorders>
                        <w:top w:val="single" w:sz="4" w:space="0" w:color="D9D9D9"/>
                        <w:left w:val="single" w:sz="4" w:space="0" w:color="D9D9D9"/>
                      </w:tcBorders>
                      <w:vAlign w:val="center"/>
                    </w:tcPr>
                    <w:p w:rsidR="00E9434B" w:rsidP="004E238B" w14:paraId="2D4273D9" w14:textId="568997A5">
                      <w:pPr>
                        <w:pStyle w:val="Normal0"/>
                      </w:pPr>
                      <w:r w:rsidRPr="00836DEE">
                        <w:rPr>
                          <w:color w:val="767171" w:themeColor="background2" w:themeShade="80"/>
                        </w:rPr>
                        <w:t>Practice Area (Lead)</w:t>
                      </w:r>
                    </w:p>
                  </w:tc>
                </w:tr>
                <w:tr w14:paraId="1FA54031" w14:textId="77777777" w:rsidTr="00842AEB">
                  <w:tblPrEx>
                    <w:tblW w:w="0" w:type="auto"/>
                    <w:tblLayout w:type="fixed"/>
                    <w:tblLook w:val="04A0"/>
                  </w:tblPrEx>
                  <w:trPr>
                    <w:trHeight w:val="374"/>
                  </w:trPr>
                  <w:tc>
                    <w:tcPr>
                      <w:tcW w:w="2714" w:type="dxa"/>
                      <w:tcBorders>
                        <w:bottom w:val="single" w:sz="4" w:space="0" w:color="D9D9D9"/>
                        <w:right w:val="single" w:sz="4" w:space="0" w:color="D9D9D9"/>
                      </w:tcBorders>
                      <w:vAlign w:val="center"/>
                    </w:tcPr>
                    <w:p w:rsidR="00E9434B" w:rsidRPr="004E238B" w:rsidP="004E238B" w14:paraId="190B474B" w14:textId="58D18888">
                      <w:pPr>
                        <w:pStyle w:val="Normal0"/>
                        <w:rPr>
                          <w:color w:val="000000" w:themeColor="text1"/>
                        </w:rPr>
                      </w:pPr>
                      <w:r w:rsidRPr="004E238B" w:rsidR="006C5E6D">
                        <w:rPr>
                          <w:noProof/>
                          <w:color w:val="000000" w:themeColor="text1"/>
                        </w:rPr>
                        <w:t>Investment Project Financing</w:t>
                      </w:r>
                      <w:r w:rsidRPr="004E238B">
                        <w:rPr>
                          <w:noProof/>
                          <w:color w:val="000000" w:themeColor="text1"/>
                        </w:rPr>
                        <w:t xml:space="preserve"> (IPF)</w:t>
                      </w:r>
                    </w:p>
                  </w:tc>
                  <w:tc>
                    <w:tcPr>
                      <w:tcW w:w="2715" w:type="dxa"/>
                      <w:tcBorders>
                        <w:left w:val="single" w:sz="4" w:space="0" w:color="D9D9D9"/>
                        <w:bottom w:val="single" w:sz="4" w:space="0" w:color="D9D9D9"/>
                        <w:right w:val="single" w:sz="4" w:space="0" w:color="D9D9D9"/>
                      </w:tcBorders>
                      <w:vAlign w:val="center"/>
                    </w:tcPr>
                    <w:p w:rsidR="00E9434B" w:rsidRPr="004E238B" w:rsidP="004E238B" w14:paraId="60BABC65" w14:textId="56E4527C">
                      <w:pPr>
                        <w:pStyle w:val="Normal0"/>
                        <w:rPr>
                          <w:color w:val="000000" w:themeColor="text1"/>
                        </w:rPr>
                      </w:pPr>
                      <w:r w:rsidRPr="004E238B">
                        <w:rPr>
                          <w:noProof/>
                          <w:color w:val="000000" w:themeColor="text1"/>
                        </w:rPr>
                        <w:t>06-Jan-2025</w:t>
                      </w:r>
                    </w:p>
                  </w:tc>
                  <w:tc>
                    <w:tcPr>
                      <w:tcW w:w="2715" w:type="dxa"/>
                      <w:tcBorders>
                        <w:left w:val="single" w:sz="4" w:space="0" w:color="D9D9D9"/>
                        <w:bottom w:val="single" w:sz="4" w:space="0" w:color="D9D9D9"/>
                        <w:right w:val="single" w:sz="4" w:space="0" w:color="D9D9D9"/>
                      </w:tcBorders>
                      <w:vAlign w:val="center"/>
                    </w:tcPr>
                    <w:p w:rsidR="00E9434B" w:rsidRPr="004E238B" w:rsidP="004E238B" w14:paraId="76DA58B6" w14:textId="68FC248F">
                      <w:pPr>
                        <w:pStyle w:val="Normal0"/>
                        <w:rPr>
                          <w:color w:val="000000" w:themeColor="text1"/>
                        </w:rPr>
                      </w:pPr>
                      <w:r w:rsidRPr="004E238B">
                        <w:rPr>
                          <w:noProof/>
                          <w:color w:val="000000" w:themeColor="text1"/>
                        </w:rPr>
                        <w:t>21-Mar-2025</w:t>
                      </w:r>
                    </w:p>
                  </w:tc>
                  <w:tc>
                    <w:tcPr>
                      <w:tcW w:w="2715" w:type="dxa"/>
                      <w:tcBorders>
                        <w:left w:val="single" w:sz="4" w:space="0" w:color="D9D9D9"/>
                        <w:bottom w:val="single" w:sz="4" w:space="0" w:color="D9D9D9"/>
                      </w:tcBorders>
                      <w:vAlign w:val="center"/>
                    </w:tcPr>
                    <w:p w:rsidR="00E9434B" w:rsidRPr="004E238B" w:rsidP="004E238B" w14:paraId="318A3F25" w14:textId="1C646441">
                      <w:pPr>
                        <w:pStyle w:val="Normal0"/>
                        <w:rPr>
                          <w:color w:val="000000" w:themeColor="text1"/>
                        </w:rPr>
                      </w:pPr>
                      <w:r w:rsidRPr="004E238B">
                        <w:rPr>
                          <w:noProof/>
                          <w:color w:val="000000" w:themeColor="text1"/>
                        </w:rPr>
                        <w:t>Energy &amp; Extractives</w:t>
                      </w:r>
                    </w:p>
                  </w:tc>
                </w:tr>
                <w:tr w14:paraId="684085C3" w14:textId="77777777" w:rsidTr="00842AEB">
                  <w:tblPrEx>
                    <w:tblW w:w="0" w:type="auto"/>
                    <w:tblLayout w:type="fixed"/>
                    <w:tblLook w:val="04A0"/>
                  </w:tblPrEx>
                  <w:trPr>
                    <w:trHeight w:val="374"/>
                  </w:trPr>
                  <w:tc>
                    <w:tcPr>
                      <w:tcW w:w="2714" w:type="dxa"/>
                      <w:tcBorders>
                        <w:top w:val="single" w:sz="4" w:space="0" w:color="D9D9D9"/>
                        <w:right w:val="single" w:sz="4" w:space="0" w:color="D9D9D9"/>
                      </w:tcBorders>
                      <w:vAlign w:val="center"/>
                    </w:tcPr>
                    <w:p w:rsidR="00E9434B" w:rsidP="004E238B" w14:paraId="219C51CC" w14:textId="0AA1E89B">
                      <w:pPr>
                        <w:pStyle w:val="Normal0"/>
                      </w:pPr>
                      <w:r w:rsidRPr="00450FBD">
                        <w:rPr>
                          <w:color w:val="767171" w:themeColor="background2" w:themeShade="80"/>
                        </w:rPr>
                        <w:t>Borrower(s)</w:t>
                      </w:r>
                    </w:p>
                  </w:tc>
                  <w:tc>
                    <w:tcPr>
                      <w:tcW w:w="2715" w:type="dxa"/>
                      <w:tcBorders>
                        <w:top w:val="single" w:sz="4" w:space="0" w:color="D9D9D9"/>
                        <w:left w:val="single" w:sz="4" w:space="0" w:color="D9D9D9"/>
                        <w:right w:val="single" w:sz="4" w:space="0" w:color="D9D9D9"/>
                      </w:tcBorders>
                      <w:vAlign w:val="center"/>
                    </w:tcPr>
                    <w:p w:rsidR="00E9434B" w:rsidP="004E238B" w14:paraId="04FAC938" w14:textId="443AC3CC">
                      <w:pPr>
                        <w:pStyle w:val="Normal0"/>
                      </w:pPr>
                      <w:r w:rsidRPr="00450FBD">
                        <w:rPr>
                          <w:color w:val="767171" w:themeColor="background2" w:themeShade="80"/>
                        </w:rPr>
                        <w:t>Implementing Agency</w:t>
                      </w:r>
                    </w:p>
                  </w:tc>
                  <w:tc>
                    <w:tcPr>
                      <w:tcW w:w="2715" w:type="dxa"/>
                      <w:tcBorders>
                        <w:top w:val="single" w:sz="4" w:space="0" w:color="D9D9D9"/>
                        <w:left w:val="single" w:sz="4" w:space="0" w:color="D9D9D9"/>
                        <w:right w:val="single" w:sz="4" w:space="0" w:color="D9D9D9"/>
                      </w:tcBorders>
                      <w:vAlign w:val="center"/>
                    </w:tcPr>
                    <w:p/>
                  </w:tc>
                  <w:tc>
                    <w:tcPr>
                      <w:tcW w:w="2715" w:type="dxa"/>
                      <w:tcBorders>
                        <w:top w:val="single" w:sz="4" w:space="0" w:color="D9D9D9"/>
                        <w:left w:val="single" w:sz="4" w:space="0" w:color="D9D9D9"/>
                      </w:tcBorders>
                      <w:vAlign w:val="center"/>
                    </w:tcPr>
                    <w:p w:rsidR="00E9434B" w:rsidP="004E238B" w14:paraId="177E6DA1" w14:textId="123929A8">
                      <w:pPr>
                        <w:pStyle w:val="Normal0"/>
                      </w:pPr>
                    </w:p>
                  </w:tc>
                </w:tr>
                <w:tr w14:paraId="14239B94" w14:textId="77777777" w:rsidTr="00842AEB">
                  <w:tblPrEx>
                    <w:tblW w:w="0" w:type="auto"/>
                    <w:tblLayout w:type="fixed"/>
                    <w:tblLook w:val="04A0"/>
                  </w:tblPrEx>
                  <w:trPr>
                    <w:trHeight w:val="374"/>
                  </w:trPr>
                  <w:tc>
                    <w:tcPr>
                      <w:tcW w:w="2714" w:type="dxa"/>
                      <w:tcBorders>
                        <w:bottom w:val="single" w:sz="4" w:space="0" w:color="D9D9D9"/>
                        <w:right w:val="single" w:sz="4" w:space="0" w:color="D9D9D9"/>
                      </w:tcBorders>
                      <w:vAlign w:val="center"/>
                    </w:tcPr>
                    <w:p w:rsidR="00E9434B" w:rsidRPr="004E238B" w:rsidP="004E238B" w14:paraId="0E588699" w14:textId="430F3031">
                      <w:pPr>
                        <w:pStyle w:val="Normal0"/>
                        <w:rPr>
                          <w:color w:val="000000" w:themeColor="text1"/>
                        </w:rPr>
                      </w:pPr>
                      <w:r w:rsidRPr="004E238B">
                        <w:rPr>
                          <w:noProof/>
                          <w:color w:val="000000" w:themeColor="text1"/>
                        </w:rPr>
                        <w:t>Federated States</w:t>
                      </w:r>
                      <w:r w:rsidRPr="004E238B">
                        <w:rPr>
                          <w:noProof/>
                          <w:color w:val="000000" w:themeColor="text1"/>
                        </w:rPr>
                        <w:t xml:space="preserve"> of Micronesia</w:t>
                      </w:r>
                    </w:p>
                  </w:tc>
                  <w:tc>
                    <w:tcPr>
                      <w:tcW w:w="2715" w:type="dxa"/>
                      <w:tcBorders>
                        <w:left w:val="single" w:sz="4" w:space="0" w:color="D9D9D9"/>
                        <w:bottom w:val="single" w:sz="4" w:space="0" w:color="D9D9D9"/>
                        <w:right w:val="single" w:sz="4" w:space="0" w:color="D9D9D9"/>
                      </w:tcBorders>
                      <w:vAlign w:val="center"/>
                    </w:tcPr>
                    <w:p w:rsidR="00E9434B" w:rsidRPr="004E238B" w:rsidP="004E238B" w14:paraId="75305F9D" w14:textId="1F659382">
                      <w:pPr>
                        <w:pStyle w:val="Normal0"/>
                        <w:rPr>
                          <w:color w:val="000000" w:themeColor="text1"/>
                        </w:rPr>
                      </w:pPr>
                      <w:r w:rsidRPr="004E238B">
                        <w:rPr>
                          <w:noProof/>
                          <w:color w:val="000000" w:themeColor="text1"/>
                        </w:rPr>
                        <w:t>Department of Resources</w:t>
                      </w:r>
                      <w:r w:rsidRPr="004E238B">
                        <w:rPr>
                          <w:noProof/>
                          <w:color w:val="000000" w:themeColor="text1"/>
                        </w:rPr>
                        <w:t xml:space="preserve"> and Development (DoR&amp;D)</w:t>
                      </w:r>
                    </w:p>
                  </w:tc>
                  <w:tc>
                    <w:tcPr>
                      <w:tcW w:w="2715" w:type="dxa"/>
                      <w:tcBorders>
                        <w:left w:val="single" w:sz="4" w:space="0" w:color="D9D9D9"/>
                        <w:bottom w:val="single" w:sz="4" w:space="0" w:color="D9D9D9"/>
                        <w:right w:val="single" w:sz="4" w:space="0" w:color="D9D9D9"/>
                      </w:tcBorders>
                      <w:vAlign w:val="center"/>
                    </w:tcPr>
                    <w:p/>
                  </w:tc>
                  <w:tc>
                    <w:tcPr>
                      <w:tcW w:w="2715" w:type="dxa"/>
                      <w:tcBorders>
                        <w:left w:val="single" w:sz="4" w:space="0" w:color="D9D9D9"/>
                        <w:bottom w:val="single" w:sz="4" w:space="0" w:color="D9D9D9"/>
                      </w:tcBorders>
                      <w:vAlign w:val="center"/>
                    </w:tcPr>
                    <w:p w:rsidR="00E9434B" w:rsidRPr="004E238B" w:rsidP="004E238B" w14:paraId="7D1B1C8F" w14:textId="35FFD52B">
                      <w:pPr>
                        <w:pStyle w:val="Normal0"/>
                        <w:rPr>
                          <w:color w:val="000000" w:themeColor="text1"/>
                        </w:rPr>
                      </w:pPr>
                    </w:p>
                  </w:tc>
                </w:tr>
              </w:tbl>
              <w:p w:rsidR="00400290" w:rsidP="004E238B" w14:paraId="7C0E6CD8" w14:textId="53028A30">
                <w:pPr>
                  <w:pStyle w:val="Norm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59"/>
                </w:tblGrid>
                <w:tr w14:paraId="3AC0CA45" w14:textId="77777777" w:rsidTr="00842A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74"/>
                  </w:trPr>
                  <w:tc>
                    <w:tcPr>
                      <w:tcW w:w="10859" w:type="dxa"/>
                      <w:tcMar>
                        <w:left w:w="58" w:type="dxa"/>
                        <w:right w:w="115" w:type="dxa"/>
                      </w:tcMar>
                    </w:tcPr>
                    <w:p w:rsidR="00E9434B" w:rsidRPr="00896AB0" w:rsidP="004E238B" w14:paraId="19144C53" w14:textId="77777777">
                      <w:pPr>
                        <w:pStyle w:val="Normal0"/>
                        <w:rPr>
                          <w:b/>
                          <w:bCs/>
                          <w:color w:val="7F7F7F" w:themeColor="text1" w:themeTint="80"/>
                        </w:rPr>
                      </w:pPr>
                      <w:r w:rsidRPr="00E9434B">
                        <w:rPr>
                          <w:color w:val="767171" w:themeColor="background2" w:themeShade="80"/>
                        </w:rPr>
                        <w:t>Proposed Development Objective(s)</w:t>
                      </w:r>
                      <w:r w:rsidRPr="00966DD2">
                        <w:rPr>
                          <w:b/>
                          <w:bCs/>
                          <w:color w:val="7F7F7F" w:themeColor="text1" w:themeTint="80"/>
                        </w:rPr>
                        <w:t xml:space="preserve"> </w:t>
                      </w:r>
                    </w:p>
                  </w:tc>
                </w:tr>
                <w:tr w14:paraId="0DD29BC3" w14:textId="77777777" w:rsidTr="00842AEB">
                  <w:tblPrEx>
                    <w:tblW w:w="0" w:type="auto"/>
                    <w:tblLayout w:type="fixed"/>
                    <w:tblLook w:val="04A0"/>
                  </w:tblPrEx>
                  <w:trPr>
                    <w:trHeight w:val="374"/>
                  </w:trPr>
                  <w:tc>
                    <w:tcPr>
                      <w:tcW w:w="10859" w:type="dxa"/>
                    </w:tcPr>
                    <w:p w:rsidR="00E9434B" w:rsidRPr="004E238B" w:rsidP="004E238B" w14:paraId="111C82CD" w14:textId="73A84FAE">
                      <w:pPr>
                        <w:pStyle w:val="Normal0"/>
                        <w:rPr>
                          <w:color w:val="000000" w:themeColor="text1"/>
                        </w:rPr>
                      </w:pPr>
                      <w:r>
                        <w:rPr>
                          <w:noProof/>
                          <w:color w:val="000000" w:themeColor="text1"/>
                        </w:rPr>
                        <w:t>The development objective is</w:t>
                      </w:r>
                      <w:r>
                        <w:rPr>
                          <w:noProof/>
                          <w:color w:val="000000" w:themeColor="text1"/>
                        </w:rPr>
                        <w:t xml:space="preserve"> (i) to increase access to electricity, (ii) improve the reliability of electricity service, and (iii) increase renewable energy generation in targeted project areas.</w:t>
                      </w:r>
                    </w:p>
                  </w:tc>
                </w:tr>
              </w:tbl>
              <w:p w:rsidR="00E9434B" w:rsidP="004E238B" w14:paraId="143CF8F1" w14:textId="77777777">
                <w:pPr>
                  <w:pStyle w:val="Norm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59"/>
                </w:tblGrid>
                <w:tr w14:paraId="427B0213" w14:textId="77777777" w:rsidTr="00842A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74"/>
                  </w:trPr>
                  <w:tc>
                    <w:tcPr>
                      <w:tcW w:w="10859" w:type="dxa"/>
                      <w:tcMar>
                        <w:left w:w="58" w:type="dxa"/>
                        <w:right w:w="115" w:type="dxa"/>
                      </w:tcMar>
                    </w:tcPr>
                    <w:p w:rsidR="00896AB0" w:rsidRPr="00896AB0" w:rsidP="004E238B" w14:paraId="7077E437" w14:textId="443CB405">
                      <w:pPr>
                        <w:pStyle w:val="Normal0"/>
                        <w:rPr>
                          <w:b/>
                          <w:bCs/>
                          <w:color w:val="7F7F7F" w:themeColor="text1" w:themeTint="80"/>
                        </w:rPr>
                      </w:pPr>
                      <w:r>
                        <w:rPr>
                          <w:b/>
                          <w:bCs/>
                          <w:color w:val="7F7F7F" w:themeColor="text1" w:themeTint="80"/>
                        </w:rPr>
                        <w:t>Components</w:t>
                      </w:r>
                      <w:r w:rsidRPr="00966DD2">
                        <w:rPr>
                          <w:b/>
                          <w:bCs/>
                          <w:color w:val="7F7F7F" w:themeColor="text1" w:themeTint="80"/>
                        </w:rPr>
                        <w:t xml:space="preserve"> </w:t>
                      </w:r>
                    </w:p>
                  </w:tc>
                </w:tr>
                <w:tr w14:paraId="43D09849" w14:textId="77777777" w:rsidTr="00842AEB">
                  <w:tblPrEx>
                    <w:tblW w:w="0" w:type="auto"/>
                    <w:tblLayout w:type="fixed"/>
                    <w:tblLook w:val="04A0"/>
                  </w:tblPrEx>
                  <w:trPr>
                    <w:trHeight w:val="374"/>
                  </w:trPr>
                  <w:tc>
                    <w:tcPr>
                      <w:tcW w:w="10859" w:type="dxa"/>
                    </w:tcPr>
                    <w:p w:rsidR="00896AB0" w:rsidRPr="00043940" w:rsidP="004E238B" w14:paraId="040B628E" w14:textId="03C2ADA5">
                      <w:pPr>
                        <w:pStyle w:val="Normal0"/>
                        <w:rPr>
                          <w:color w:val="000000" w:themeColor="text1"/>
                        </w:rPr>
                      </w:pPr>
                      <w:r w:rsidRPr="00043940">
                        <w:rPr>
                          <w:noProof/>
                          <w:color w:val="000000" w:themeColor="text1"/>
                        </w:rPr>
                        <w:t>Electricity Service Expansion</w:t>
                      </w:r>
                      <w:r w:rsidRPr="00043940">
                        <w:rPr>
                          <w:noProof/>
                          <w:color w:val="000000" w:themeColor="text1"/>
                        </w:rPr>
                        <w:br/>
                      </w:r>
                      <w:r w:rsidRPr="00043940">
                        <w:rPr>
                          <w:noProof/>
                          <w:color w:val="000000" w:themeColor="text1"/>
                        </w:rPr>
                        <w:t>Renewable Energy Generation</w:t>
                      </w:r>
                      <w:r w:rsidRPr="00043940">
                        <w:rPr>
                          <w:noProof/>
                          <w:color w:val="000000" w:themeColor="text1"/>
                        </w:rPr>
                        <w:br/>
                      </w:r>
                      <w:r w:rsidRPr="00043940">
                        <w:rPr>
                          <w:noProof/>
                          <w:color w:val="000000" w:themeColor="text1"/>
                        </w:rPr>
                        <w:t>Institutional Strengthening and Implementation Support</w:t>
                      </w:r>
                    </w:p>
                  </w:tc>
                </w:tr>
              </w:tbl>
              <w:p w:rsidR="00400290" w:rsidP="004E238B" w14:paraId="2351EAC7" w14:textId="3A30C550">
                <w:pPr>
                  <w:pStyle w:val="Normal0"/>
                </w:pPr>
              </w:p>
            </w:tc>
          </w:tr>
        </w:tbl>
      </w:sdtContent>
    </w:sdt>
    <w:p w:rsidR="004B6D83" w:rsidRPr="00CE6AD3" w:rsidP="00960144" w14:paraId="5E4FAE14" w14:textId="77777777">
      <w:pPr>
        <w:shd w:val="clear" w:color="auto" w:fill="F7F7F7"/>
        <w:rPr>
          <w:sz w:val="2"/>
          <w:szCs w:val="2"/>
        </w:rPr>
      </w:pPr>
    </w:p>
    <w:sdt>
      <w:sdtPr>
        <w:id w:val="1566711806"/>
        <w:lock w:val="sdtContentLocked"/>
        <w:placeholder>
          <w:docPart w:val="DefaultPlaceholder_22675703"/>
        </w:placeholder>
        <w:group/>
      </w:sdtPr>
      <w:sdtContent>
        <w:tbl>
          <w:tblPr>
            <w:tblStyle w:val="TableGrid"/>
            <w:tblW w:w="10990" w:type="dxa"/>
            <w:tblInd w:w="29" w:type="dxa"/>
            <w:shd w:val="clear" w:color="auto" w:fill="F7F7F7"/>
            <w:tblLook w:val="04A0"/>
          </w:tblPr>
          <w:tblGrid>
            <w:gridCol w:w="10990"/>
          </w:tblGrid>
          <w:tr w14:paraId="60D47B9A" w14:textId="77777777" w:rsidTr="00A11BEE">
            <w:tblPrEx>
              <w:tblW w:w="10990" w:type="dxa"/>
              <w:tblInd w:w="29" w:type="dxa"/>
              <w:shd w:val="clear" w:color="auto" w:fill="F7F7F7"/>
              <w:tblLook w:val="04A0"/>
            </w:tblPrEx>
            <w:tc>
              <w:tcPr>
                <w:tcW w:w="10990" w:type="dxa"/>
                <w:tcBorders>
                  <w:top w:val="nil"/>
                  <w:left w:val="nil"/>
                  <w:bottom w:val="nil"/>
                  <w:right w:val="nil"/>
                </w:tcBorders>
                <w:shd w:val="clear" w:color="auto" w:fill="F7F7F7"/>
              </w:tcPr>
              <w:p w:rsidR="00967B87" w:rsidRPr="001D059C" w:rsidP="00D16F73" w14:textId="358A02C7">
                <w:pPr>
                  <w:pStyle w:val="Normal0"/>
                  <w:rPr>
                    <w:color w:val="F7F7F7"/>
                  </w:rPr>
                </w:pPr>
                <w:r w:rsidRPr="001D059C">
                  <w:rPr>
                    <w:color w:val="F7F7F7"/>
                  </w:rPr>
                  <w:t>@#&amp;OPS~Doctype~OPS^dynamics@</w:t>
                </w:r>
                <w:r w:rsidRPr="001D059C" w:rsidR="00400290">
                  <w:rPr>
                    <w:color w:val="F7F7F7"/>
                  </w:rPr>
                  <w:t>pid</w:t>
                </w:r>
                <w:r w:rsidRPr="001D059C" w:rsidR="00C342D1">
                  <w:rPr>
                    <w:color w:val="F7F7F7"/>
                  </w:rPr>
                  <w:t>projectfinancing</w:t>
                </w:r>
                <w:r w:rsidRPr="001D059C">
                  <w:rPr>
                    <w:color w:val="F7F7F7"/>
                  </w:rPr>
                  <w:t>#doctemplate</w:t>
                </w:r>
              </w:p>
            </w:tc>
          </w:tr>
          <w:tr w14:paraId="18A88BAB" w14:textId="77777777" w:rsidTr="00A11BEE">
            <w:tblPrEx>
              <w:tblW w:w="10990" w:type="dxa"/>
              <w:tblInd w:w="29" w:type="dxa"/>
              <w:shd w:val="clear" w:color="auto" w:fill="F7F7F7"/>
              <w:tblLook w:val="04A0"/>
            </w:tblPrEx>
            <w:tc>
              <w:tcPr>
                <w:tcW w:w="10990" w:type="dxa"/>
                <w:tcBorders>
                  <w:top w:val="nil"/>
                  <w:left w:val="nil"/>
                  <w:bottom w:val="nil"/>
                  <w:right w:val="nil"/>
                </w:tcBorders>
                <w:shd w:val="clear" w:color="auto" w:fill="F7F7F7"/>
                <w:tcMar>
                  <w:left w:w="0" w:type="dxa"/>
                  <w:right w:w="0" w:type="dxa"/>
                </w:tcMar>
              </w:tcPr>
              <w:tbl>
                <w:tblPr>
                  <w:tblStyle w:val="TableGrid"/>
                  <w:tblW w:w="10839" w:type="dxa"/>
                  <w:shd w:val="clear" w:color="auto" w:fill="F7F7F7"/>
                  <w:tblLook w:val="04A0"/>
                </w:tblPr>
                <w:tblGrid>
                  <w:gridCol w:w="10839"/>
                </w:tblGrid>
                <w:tr w14:paraId="654B4899" w14:textId="77777777" w:rsidTr="00945C52">
                  <w:tblPrEx>
                    <w:tblW w:w="10839" w:type="dxa"/>
                    <w:shd w:val="clear" w:color="auto" w:fill="F7F7F7"/>
                    <w:tblLook w:val="04A0"/>
                  </w:tblPrEx>
                  <w:trPr>
                    <w:trHeight w:val="432"/>
                  </w:trPr>
                  <w:tc>
                    <w:tcPr>
                      <w:tcW w:w="10839" w:type="dxa"/>
                      <w:tcBorders>
                        <w:top w:val="nil"/>
                        <w:left w:val="single" w:sz="24" w:space="0" w:color="BFBFBF" w:themeColor="background1" w:themeShade="BF"/>
                        <w:bottom w:val="nil"/>
                        <w:right w:val="nil"/>
                      </w:tcBorders>
                      <w:shd w:val="clear" w:color="auto" w:fill="F2F2F2" w:themeFill="background1" w:themeFillShade="F2"/>
                      <w:vAlign w:val="center"/>
                      <w:hideMark/>
                    </w:tcPr>
                    <w:p w:rsidR="00C619D1" w:rsidRPr="00656279" w:rsidP="00D16F73" w14:paraId="40DFD06A" w14:textId="16CCB967">
                      <w:pPr>
                        <w:pStyle w:val="Normal0"/>
                        <w:rPr>
                          <w:rFonts w:eastAsia="Times New Roman"/>
                        </w:rPr>
                      </w:pPr>
                      <w:r>
                        <w:rPr>
                          <w:rFonts w:cs="Times New Roman"/>
                          <w:b/>
                          <w:noProof/>
                          <w:color w:val="7F7F7F"/>
                        </w:rPr>
                        <w:t>PROJECT FINANCING DATA (</w:t>
                      </w:r>
                      <w:r>
                        <w:rPr>
                          <w:rFonts w:cs="Times New Roman"/>
                          <w:b/>
                          <w:noProof/>
                          <w:color w:val="7F7F7F"/>
                        </w:rPr>
                        <w:t>US$, Millions)</w:t>
                      </w:r>
                    </w:p>
                  </w:tc>
                </w:tr>
              </w:tbl>
              <w:p w:rsidR="00C342D1" w:rsidP="00D16F73" w14:paraId="3F451141" w14:textId="3CDE2405">
                <w:pPr>
                  <w:pStyle w:val="Normal0"/>
                </w:pPr>
              </w:p>
              <w:tbl>
                <w:tblPr>
                  <w:tblStyle w:val="TableGrid"/>
                  <w:tblW w:w="10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CellMar>
                    <w:left w:w="115" w:type="dxa"/>
                    <w:right w:w="115" w:type="dxa"/>
                  </w:tblCellMar>
                  <w:tblLook w:val="04A0"/>
                </w:tblPr>
                <w:tblGrid>
                  <w:gridCol w:w="5430"/>
                  <w:gridCol w:w="5430"/>
                </w:tblGrid>
                <w:tr w14:paraId="424F13C5" w14:textId="77777777" w:rsidTr="005B7EF7">
                  <w:tblPrEx>
                    <w:tblW w:w="10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CellMar>
                      <w:left w:w="115" w:type="dxa"/>
                      <w:right w:w="115" w:type="dxa"/>
                    </w:tblCellMar>
                    <w:tblLook w:val="04A0"/>
                  </w:tblPrEx>
                  <w:trPr>
                    <w:trHeight w:val="432"/>
                  </w:trPr>
                  <w:tc>
                    <w:tcPr>
                      <w:tcW w:w="10860" w:type="dxa"/>
                      <w:gridSpan w:val="2"/>
                      <w:shd w:val="clear" w:color="auto" w:fill="auto"/>
                      <w:tcMar>
                        <w:left w:w="115" w:type="dxa"/>
                        <w:right w:w="115" w:type="dxa"/>
                      </w:tcMar>
                    </w:tcPr>
                    <w:p w:rsidR="00346F49" w:rsidP="00346F49" w14:paraId="5DF605F3" w14:textId="77777777">
                      <w:pPr>
                        <w:pStyle w:val="Normal0"/>
                      </w:pPr>
                      <w:r w:rsidRPr="002F398C">
                        <w:rPr>
                          <w:b/>
                          <w:color w:val="002060"/>
                        </w:rPr>
                        <w:t>Maximizing Finance for Development</w:t>
                      </w:r>
                    </w:p>
                  </w:tc>
                </w:tr>
                <w:tr w14:paraId="7E94719C" w14:textId="77777777" w:rsidTr="005B7EF7">
                  <w:tblPrEx>
                    <w:tblW w:w="10860" w:type="dxa"/>
                    <w:shd w:val="clear" w:color="auto" w:fill="F7F7F7"/>
                    <w:tblCellMar>
                      <w:left w:w="115" w:type="dxa"/>
                      <w:right w:w="115" w:type="dxa"/>
                    </w:tblCellMar>
                    <w:tblLook w:val="04A0"/>
                  </w:tblPrEx>
                  <w:trPr>
                    <w:trHeight w:val="432"/>
                  </w:trPr>
                  <w:tc>
                    <w:tcPr>
                      <w:tcW w:w="5430" w:type="dxa"/>
                      <w:shd w:val="clear" w:color="auto" w:fill="auto"/>
                      <w:tcMar>
                        <w:left w:w="115" w:type="dxa"/>
                        <w:right w:w="0" w:type="dxa"/>
                      </w:tcMar>
                      <w:vAlign w:val="center"/>
                    </w:tcPr>
                    <w:p w:rsidR="00346F49" w:rsidRPr="002F398C" w:rsidP="00346F49" w14:paraId="6EB633E5" w14:textId="77777777">
                      <w:pPr>
                        <w:pStyle w:val="Normal0"/>
                        <w:rPr>
                          <w:b/>
                          <w:bCs/>
                        </w:rPr>
                      </w:pPr>
                      <w:r w:rsidRPr="002F398C">
                        <w:rPr>
                          <w:b/>
                          <w:bCs/>
                        </w:rPr>
                        <w:t>Is this an MFD-Enabling Project (MFD-EP)?</w:t>
                      </w:r>
                    </w:p>
                  </w:tc>
                  <w:tc>
                    <w:tcPr>
                      <w:tcW w:w="5430" w:type="dxa"/>
                      <w:shd w:val="clear" w:color="auto" w:fill="auto"/>
                      <w:vAlign w:val="center"/>
                    </w:tcPr>
                    <w:p w:rsidR="00346F49" w:rsidRPr="000E5211" w:rsidP="00346F49" w14:paraId="5EF1D565" w14:textId="77777777">
                      <w:pPr>
                        <w:pStyle w:val="Normal0"/>
                      </w:pPr>
                      <w:r>
                        <w:rPr>
                          <w:noProof/>
                        </w:rPr>
                        <w:t>Yes</w:t>
                      </w:r>
                    </w:p>
                  </w:tc>
                </w:tr>
                <w:tr w14:paraId="23270557" w14:textId="77777777" w:rsidTr="005B7EF7">
                  <w:tblPrEx>
                    <w:tblW w:w="10860" w:type="dxa"/>
                    <w:shd w:val="clear" w:color="auto" w:fill="F7F7F7"/>
                    <w:tblCellMar>
                      <w:left w:w="115" w:type="dxa"/>
                      <w:right w:w="115" w:type="dxa"/>
                    </w:tblCellMar>
                    <w:tblLook w:val="04A0"/>
                  </w:tblPrEx>
                  <w:trPr>
                    <w:trHeight w:val="432"/>
                  </w:trPr>
                  <w:tc>
                    <w:tcPr>
                      <w:tcW w:w="5430" w:type="dxa"/>
                      <w:shd w:val="clear" w:color="auto" w:fill="auto"/>
                      <w:tcMar>
                        <w:left w:w="115" w:type="dxa"/>
                        <w:right w:w="0" w:type="dxa"/>
                      </w:tcMar>
                      <w:vAlign w:val="center"/>
                    </w:tcPr>
                    <w:p w:rsidR="00346F49" w:rsidRPr="002F398C" w:rsidP="00346F49" w14:paraId="1FD7596C" w14:textId="77777777">
                      <w:pPr>
                        <w:pStyle w:val="Normal0"/>
                        <w:rPr>
                          <w:b/>
                          <w:bCs/>
                        </w:rPr>
                      </w:pPr>
                      <w:r w:rsidRPr="002F398C">
                        <w:rPr>
                          <w:b/>
                          <w:bCs/>
                        </w:rPr>
                        <w:t>Is this project Private Capital Enabling (PCE)?</w:t>
                      </w:r>
                    </w:p>
                  </w:tc>
                  <w:tc>
                    <w:tcPr>
                      <w:tcW w:w="5430" w:type="dxa"/>
                      <w:shd w:val="clear" w:color="auto" w:fill="auto"/>
                      <w:vAlign w:val="center"/>
                    </w:tcPr>
                    <w:p w:rsidR="00346F49" w:rsidRPr="000E5211" w:rsidP="00346F49" w14:paraId="238E3F81" w14:textId="77777777">
                      <w:pPr>
                        <w:pStyle w:val="Normal0"/>
                      </w:pPr>
                      <w:r>
                        <w:rPr>
                          <w:noProof/>
                        </w:rPr>
                        <w:t>No</w:t>
                      </w:r>
                    </w:p>
                  </w:tc>
                </w:tr>
              </w:tbl>
              <w:p w:rsidR="00346F49" w:rsidP="00D16F73" w14:paraId="3025D1E6" w14:textId="77777777">
                <w:pPr>
                  <w:pStyle w:val="Normal0"/>
                </w:pPr>
              </w:p>
              <w:tbl>
                <w:tblPr>
                  <w:tblStyle w:val="TableGrid"/>
                  <w:tblW w:w="10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tblPr>
                <w:tblGrid>
                  <w:gridCol w:w="10869"/>
                </w:tblGrid>
                <w:tr w14:paraId="45E5A0EC" w14:textId="77777777" w:rsidTr="00DA059D">
                  <w:tblPrEx>
                    <w:tblW w:w="10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tblPrEx>
                  <w:trPr>
                    <w:trHeight w:val="66"/>
                  </w:trPr>
                  <w:tc>
                    <w:tcPr>
                      <w:tcW w:w="10869" w:type="dxa"/>
                      <w:shd w:val="clear" w:color="auto" w:fill="F7F7F7"/>
                    </w:tcPr>
                    <w:p w:rsidR="00C342D1" w:rsidRPr="00C619D1" w:rsidP="00D16F73" w14:paraId="072F8A9F" w14:textId="3E3A5BB6">
                      <w:pPr>
                        <w:pStyle w:val="Normal0"/>
                        <w:rPr>
                          <w:b/>
                          <w:color w:val="172D5F"/>
                        </w:rPr>
                      </w:pPr>
                      <w:r>
                        <w:rPr>
                          <w:rFonts w:ascii="Calibri" w:eastAsia="Calibri" w:hAnsi="Calibri" w:cs="Times New Roman"/>
                          <w:b/>
                          <w:bCs/>
                          <w:color w:val="002060"/>
                        </w:rPr>
                        <w:t>SUMMARY</w:t>
                      </w:r>
                    </w:p>
                  </w:tc>
                </w:tr>
                <w:bookmarkStart w:id="0" w:name="_Hlk53527745"/>
                <w:tr w14:paraId="0B116B4A" w14:textId="77777777" w:rsidTr="00DA059D">
                  <w:tblPrEx>
                    <w:tblW w:w="10869" w:type="dxa"/>
                    <w:shd w:val="clear" w:color="auto" w:fill="F7F7F7"/>
                    <w:tblLook w:val="04A0"/>
                  </w:tblPrEx>
                  <w:trPr>
                    <w:trHeight w:val="409"/>
                  </w:trPr>
                  <w:tc>
                    <w:tcPr>
                      <w:tcW w:w="10869" w:type="dxa"/>
                      <w:tcBorders>
                        <w:left w:val="single" w:sz="4" w:space="0" w:color="D9D9D9" w:themeColor="background1" w:themeShade="D9"/>
                      </w:tcBorders>
                      <w:shd w:val="clear" w:color="auto" w:fill="F7F7F7"/>
                      <w:tcMar>
                        <w:left w:w="0" w:type="dxa"/>
                        <w:right w:w="0" w:type="dxa"/>
                      </w:tcMar>
                      <w:vAlign w:val="center"/>
                    </w:tcPr>
                    <w:tbl>
                      <w:tblPr>
                        <w:tblStyle w:val="TableNormal"/>
                        <w:tblW w:w="10780" w:type="dxa"/>
                        <w:tblCellMar>
                          <w:top w:w="0" w:type="dxa"/>
                          <w:left w:w="0" w:type="dxa"/>
                          <w:bottom w:w="0" w:type="dxa"/>
                          <w:right w:w="0" w:type="dxa"/>
                        </w:tblCellMar>
                      </w:tblPr>
                      <w:tblGrid>
                        <w:gridCol w:w="7007"/>
                        <w:gridCol w:w="3773"/>
                      </w:tblGrid>
                      <w:tr>
                        <w:tblPrEx>
                          <w:tblW w:w="10780" w:type="dxa"/>
                          <w:tblCellMar>
                            <w:top w:w="0" w:type="dxa"/>
                            <w:left w:w="0" w:type="dxa"/>
                            <w:bottom w:w="0" w:type="dxa"/>
                            <w:right w:w="0" w:type="dxa"/>
                          </w:tblCellMar>
                        </w:tblPrEx>
                        <w:trPr>
                          <w:trHeight w:val="351"/>
                        </w:trPr>
                        <w:tc>
                          <w:tcPr>
                            <w:tcW w:w="3250" w:type="pct"/>
                            <w:tcBorders>
                              <w:top w:val="single" w:sz="8" w:space="0" w:color="E7E6E6"/>
                              <w:left w:val="single" w:sz="8" w:space="0" w:color="E7E6E6"/>
                              <w:bottom w:val="single" w:sz="8" w:space="0" w:color="E7E6E6"/>
                              <w:right w:val="single" w:sz="8" w:space="0" w:color="E7E6E6"/>
                            </w:tcBorders>
                            <w:noWrap w:val="0"/>
                            <w:tcMar>
                              <w:top w:w="0" w:type="dxa"/>
                              <w:left w:w="125" w:type="dxa"/>
                              <w:bottom w:w="0" w:type="dxa"/>
                              <w:right w:w="125" w:type="dxa"/>
                            </w:tcMar>
                            <w:vAlign w:val="center"/>
                            <w:hideMark/>
                          </w:tcPr>
                          <w:p w:rsidRPr="00D16F73" w:rsidP="00D16F73">
                            <w:pPr>
                              <w:pStyle w:val="Normal0"/>
                              <w:spacing w:before="80" w:after="80"/>
                              <w:ind w:left="156" w:right="0"/>
                              <w:rPr>
                                <w:noProof/>
                                <w:color w:val="000000" w:themeColor="text1"/>
                              </w:rPr>
                            </w:pPr>
                            <w:r w:rsidRPr="00D16F73">
                              <w:rPr>
                                <w:b/>
                                <w:bCs/>
                                <w:noProof/>
                                <w:color w:val="000000" w:themeColor="text1"/>
                              </w:rPr>
                              <w:t>Total Operation Cost</w:t>
                            </w:r>
                          </w:p>
                        </w:tc>
                        <w:tc>
                          <w:tcPr>
                            <w:tcW w:w="1750" w:type="pct"/>
                            <w:tcBorders>
                              <w:top w:val="single" w:sz="8" w:space="0" w:color="E7E6E6"/>
                              <w:bottom w:val="single" w:sz="8" w:space="0" w:color="E7E6E6"/>
                              <w:right w:val="single" w:sz="8" w:space="0" w:color="E7E6E6"/>
                            </w:tcBorders>
                            <w:noWrap w:val="0"/>
                            <w:tcMar>
                              <w:top w:w="0" w:type="dxa"/>
                              <w:left w:w="120" w:type="dxa"/>
                              <w:bottom w:w="0" w:type="dxa"/>
                              <w:right w:w="125" w:type="dxa"/>
                            </w:tcMar>
                            <w:vAlign w:val="center"/>
                            <w:hideMark/>
                          </w:tcPr>
                          <w:p w:rsidRPr="00D16F73" w:rsidP="00D16F73">
                            <w:pPr>
                              <w:pStyle w:val="Normal0"/>
                              <w:spacing w:before="80" w:after="80"/>
                              <w:ind w:left="0" w:right="0"/>
                              <w:jc w:val="right"/>
                              <w:rPr>
                                <w:noProof/>
                                <w:color w:val="000000" w:themeColor="text1"/>
                              </w:rPr>
                            </w:pPr>
                            <w:r w:rsidRPr="00D16F73">
                              <w:rPr>
                                <w:b/>
                                <w:bCs/>
                                <w:noProof/>
                                <w:color w:val="000000"/>
                              </w:rPr>
                              <w:t>42.00</w:t>
                            </w:r>
                            <w:r w:rsidRPr="00D16F73">
                              <w:rPr>
                                <w:b/>
                                <w:bCs/>
                                <w:noProof/>
                                <w:color w:val="000000" w:themeColor="text1"/>
                              </w:rPr>
                              <w:t xml:space="preserve"> </w:t>
                            </w:r>
                          </w:p>
                        </w:tc>
                      </w:tr>
                      <w:tr>
                        <w:tblPrEx>
                          <w:tblW w:w="10780" w:type="dxa"/>
                          <w:tblCellMar>
                            <w:top w:w="0" w:type="dxa"/>
                            <w:left w:w="0" w:type="dxa"/>
                            <w:bottom w:w="0" w:type="dxa"/>
                            <w:right w:w="0" w:type="dxa"/>
                          </w:tblCellMar>
                        </w:tblPrEx>
                        <w:trPr>
                          <w:trHeight w:val="351"/>
                        </w:trPr>
                        <w:tc>
                          <w:tcPr>
                            <w:tcW w:w="3250" w:type="pct"/>
                            <w:tcBorders>
                              <w:top w:val="single" w:sz="8" w:space="0" w:color="E7E6E6"/>
                              <w:left w:val="single" w:sz="8" w:space="0" w:color="E7E6E6"/>
                              <w:bottom w:val="single" w:sz="8" w:space="0" w:color="E7E6E6"/>
                              <w:right w:val="single" w:sz="8" w:space="0" w:color="E7E6E6"/>
                            </w:tcBorders>
                            <w:noWrap w:val="0"/>
                            <w:tcMar>
                              <w:top w:w="0" w:type="dxa"/>
                              <w:left w:w="125" w:type="dxa"/>
                              <w:bottom w:w="0" w:type="dxa"/>
                              <w:right w:w="125" w:type="dxa"/>
                            </w:tcMar>
                            <w:vAlign w:val="center"/>
                            <w:hideMark/>
                          </w:tcPr>
                          <w:p w:rsidRPr="00D16F73" w:rsidP="00D16F73">
                            <w:pPr>
                              <w:pStyle w:val="Normal0"/>
                              <w:spacing w:before="80" w:after="80"/>
                              <w:ind w:left="156" w:right="0"/>
                              <w:rPr>
                                <w:noProof/>
                                <w:color w:val="000000" w:themeColor="text1"/>
                              </w:rPr>
                            </w:pPr>
                            <w:r w:rsidRPr="00D16F73">
                              <w:rPr>
                                <w:b/>
                                <w:bCs/>
                                <w:noProof/>
                                <w:color w:val="000000" w:themeColor="text1"/>
                              </w:rPr>
                              <w:t>Total Financing</w:t>
                            </w:r>
                          </w:p>
                        </w:tc>
                        <w:tc>
                          <w:tcPr>
                            <w:tcW w:w="1750" w:type="pct"/>
                            <w:tcBorders>
                              <w:top w:val="single" w:sz="8" w:space="0" w:color="E7E6E6"/>
                              <w:bottom w:val="single" w:sz="8" w:space="0" w:color="E7E6E6"/>
                              <w:right w:val="single" w:sz="8" w:space="0" w:color="E7E6E6"/>
                            </w:tcBorders>
                            <w:noWrap w:val="0"/>
                            <w:tcMar>
                              <w:top w:w="0" w:type="dxa"/>
                              <w:left w:w="120" w:type="dxa"/>
                              <w:bottom w:w="0" w:type="dxa"/>
                              <w:right w:w="125" w:type="dxa"/>
                            </w:tcMar>
                            <w:vAlign w:val="center"/>
                            <w:hideMark/>
                          </w:tcPr>
                          <w:p w:rsidRPr="00D16F73" w:rsidP="00D16F73">
                            <w:pPr>
                              <w:pStyle w:val="Normal0"/>
                              <w:spacing w:before="80" w:after="80"/>
                              <w:ind w:left="0" w:right="0"/>
                              <w:jc w:val="right"/>
                              <w:rPr>
                                <w:noProof/>
                                <w:color w:val="000000" w:themeColor="text1"/>
                              </w:rPr>
                            </w:pPr>
                            <w:r w:rsidRPr="00D16F73">
                              <w:rPr>
                                <w:b/>
                                <w:bCs/>
                                <w:noProof/>
                                <w:color w:val="000000"/>
                              </w:rPr>
                              <w:t>42.00</w:t>
                            </w:r>
                            <w:r w:rsidRPr="00D16F73">
                              <w:rPr>
                                <w:b/>
                                <w:bCs/>
                                <w:noProof/>
                                <w:color w:val="000000" w:themeColor="text1"/>
                              </w:rPr>
                              <w:t xml:space="preserve"> </w:t>
                            </w:r>
                          </w:p>
                        </w:tc>
                      </w:tr>
                      <w:tr>
                        <w:tblPrEx>
                          <w:tblW w:w="10780" w:type="dxa"/>
                          <w:tblCellMar>
                            <w:top w:w="0" w:type="dxa"/>
                            <w:left w:w="0" w:type="dxa"/>
                            <w:bottom w:w="0" w:type="dxa"/>
                            <w:right w:w="0" w:type="dxa"/>
                          </w:tblCellMar>
                        </w:tblPrEx>
                        <w:trPr>
                          <w:trHeight w:val="348"/>
                        </w:trPr>
                        <w:tc>
                          <w:tcPr>
                            <w:tcW w:w="3250" w:type="pct"/>
                            <w:tcBorders>
                              <w:top w:val="single" w:sz="8" w:space="0" w:color="E7E6E6"/>
                              <w:left w:val="single" w:sz="8" w:space="0" w:color="E7E6E6"/>
                              <w:bottom w:val="single" w:sz="8" w:space="0" w:color="E7E6E6"/>
                              <w:right w:val="single" w:sz="8" w:space="0" w:color="E7E6E6"/>
                            </w:tcBorders>
                            <w:noWrap w:val="0"/>
                            <w:tcMar>
                              <w:top w:w="0" w:type="dxa"/>
                              <w:left w:w="125" w:type="dxa"/>
                              <w:bottom w:w="0" w:type="dxa"/>
                              <w:right w:w="125" w:type="dxa"/>
                            </w:tcMar>
                            <w:vAlign w:val="center"/>
                            <w:hideMark/>
                          </w:tcPr>
                          <w:p w:rsidRPr="00D16F73" w:rsidP="00D16F73">
                            <w:pPr>
                              <w:pStyle w:val="Normal0"/>
                              <w:ind w:left="1124"/>
                              <w:rPr>
                                <w:noProof/>
                                <w:color w:val="000000" w:themeColor="text1"/>
                              </w:rPr>
                            </w:pPr>
                            <w:r w:rsidRPr="00D16F73">
                              <w:rPr>
                                <w:b/>
                                <w:bCs/>
                                <w:noProof/>
                                <w:color w:val="000000" w:themeColor="text1"/>
                              </w:rPr>
                              <w:t>of which IBRD/IDA</w:t>
                            </w:r>
                          </w:p>
                        </w:tc>
                        <w:tc>
                          <w:tcPr>
                            <w:tcW w:w="1750" w:type="pct"/>
                            <w:tcBorders>
                              <w:top w:val="single" w:sz="8" w:space="0" w:color="DFDFDF"/>
                              <w:left w:val="single" w:sz="8" w:space="0" w:color="DFDFDF"/>
                              <w:bottom w:val="single" w:sz="8" w:space="0" w:color="DFDFDF"/>
                              <w:right w:val="single" w:sz="8" w:space="0" w:color="DFDFDF"/>
                            </w:tcBorders>
                            <w:noWrap w:val="0"/>
                            <w:tcMar>
                              <w:top w:w="0" w:type="dxa"/>
                              <w:left w:w="226" w:type="dxa"/>
                              <w:bottom w:w="0" w:type="dxa"/>
                              <w:right w:w="125" w:type="dxa"/>
                            </w:tcMar>
                            <w:vAlign w:val="center"/>
                            <w:hideMark/>
                          </w:tcPr>
                          <w:p w:rsidRPr="00D16F73" w:rsidP="00D16F73">
                            <w:pPr>
                              <w:pStyle w:val="Normal0"/>
                              <w:ind w:left="14" w:hanging="14"/>
                              <w:jc w:val="right"/>
                              <w:rPr>
                                <w:noProof/>
                                <w:color w:val="000000" w:themeColor="text1"/>
                              </w:rPr>
                            </w:pPr>
                            <w:r w:rsidRPr="00D16F73">
                              <w:rPr>
                                <w:b/>
                                <w:bCs/>
                                <w:noProof/>
                                <w:color w:val="000000" w:themeColor="text1"/>
                              </w:rPr>
                              <w:t>42.00</w:t>
                            </w:r>
                          </w:p>
                        </w:tc>
                      </w:tr>
                      <w:tr>
                        <w:tblPrEx>
                          <w:tblW w:w="10780" w:type="dxa"/>
                          <w:tblCellMar>
                            <w:top w:w="0" w:type="dxa"/>
                            <w:left w:w="0" w:type="dxa"/>
                            <w:bottom w:w="0" w:type="dxa"/>
                            <w:right w:w="0" w:type="dxa"/>
                          </w:tblCellMar>
                        </w:tblPrEx>
                        <w:trPr>
                          <w:trHeight w:val="351"/>
                        </w:trPr>
                        <w:tc>
                          <w:tcPr>
                            <w:tcW w:w="3250" w:type="pct"/>
                            <w:tcBorders>
                              <w:top w:val="single" w:sz="8" w:space="0" w:color="E7E6E6"/>
                              <w:left w:val="single" w:sz="8" w:space="0" w:color="E7E6E6"/>
                              <w:bottom w:val="single" w:sz="8" w:space="0" w:color="E7E6E6"/>
                              <w:right w:val="single" w:sz="8" w:space="0" w:color="E7E6E6"/>
                            </w:tcBorders>
                            <w:noWrap w:val="0"/>
                            <w:tcMar>
                              <w:top w:w="0" w:type="dxa"/>
                              <w:left w:w="125" w:type="dxa"/>
                              <w:bottom w:w="0" w:type="dxa"/>
                              <w:right w:w="125" w:type="dxa"/>
                            </w:tcMar>
                            <w:vAlign w:val="center"/>
                            <w:hideMark/>
                          </w:tcPr>
                          <w:p w:rsidRPr="00D16F73" w:rsidP="00D16F73">
                            <w:pPr>
                              <w:pStyle w:val="Normal0"/>
                              <w:spacing w:before="80" w:after="80"/>
                              <w:ind w:left="156" w:right="0"/>
                              <w:rPr>
                                <w:noProof/>
                                <w:color w:val="000000" w:themeColor="text1"/>
                              </w:rPr>
                            </w:pPr>
                            <w:r w:rsidRPr="00D16F73">
                              <w:rPr>
                                <w:b/>
                                <w:bCs/>
                                <w:noProof/>
                                <w:color w:val="000000" w:themeColor="text1"/>
                              </w:rPr>
                              <w:t>Financing Gap</w:t>
                            </w:r>
                          </w:p>
                        </w:tc>
                        <w:tc>
                          <w:tcPr>
                            <w:tcW w:w="1750" w:type="pct"/>
                            <w:tcBorders>
                              <w:top w:val="single" w:sz="8" w:space="0" w:color="E7E6E6"/>
                              <w:bottom w:val="single" w:sz="8" w:space="0" w:color="E7E6E6"/>
                              <w:right w:val="single" w:sz="8" w:space="0" w:color="E7E6E6"/>
                            </w:tcBorders>
                            <w:noWrap w:val="0"/>
                            <w:tcMar>
                              <w:top w:w="0" w:type="dxa"/>
                              <w:left w:w="120" w:type="dxa"/>
                              <w:bottom w:w="0" w:type="dxa"/>
                              <w:right w:w="125" w:type="dxa"/>
                            </w:tcMar>
                            <w:vAlign w:val="center"/>
                            <w:hideMark/>
                          </w:tcPr>
                          <w:p w:rsidRPr="00D16F73" w:rsidP="00D16F73">
                            <w:pPr>
                              <w:pStyle w:val="Normal0"/>
                              <w:spacing w:before="80" w:after="80"/>
                              <w:ind w:left="0" w:right="0"/>
                              <w:jc w:val="right"/>
                              <w:rPr>
                                <w:noProof/>
                                <w:color w:val="000000" w:themeColor="text1"/>
                              </w:rPr>
                            </w:pPr>
                            <w:r w:rsidRPr="00D16F73">
                              <w:rPr>
                                <w:b/>
                                <w:bCs/>
                                <w:noProof/>
                                <w:color w:val="000000"/>
                              </w:rPr>
                              <w:t>0.00</w:t>
                            </w:r>
                            <w:r w:rsidRPr="00D16F73">
                              <w:rPr>
                                <w:b/>
                                <w:bCs/>
                                <w:noProof/>
                                <w:color w:val="000000" w:themeColor="text1"/>
                              </w:rPr>
                              <w:t xml:space="preserve"> </w:t>
                            </w:r>
                          </w:p>
                        </w:tc>
                      </w:tr>
                    </w:tbl>
                    <w:p w:rsidR="00B70DC4" w:rsidRPr="00D16F73" w:rsidP="00D16F73" w14:paraId="6A138CE7" w14:textId="4C052AA6">
                      <w:pPr>
                        <w:pStyle w:val="Normal0"/>
                        <w:rPr>
                          <w:noProof/>
                          <w:color w:val="000000" w:themeColor="text1"/>
                        </w:rPr>
                      </w:pPr>
                    </w:p>
                  </w:tc>
                </w:tr>
                <w:bookmarkEnd w:id="0"/>
              </w:tbl>
              <w:p w:rsidR="00400290" w:rsidP="00D16F73" w14:paraId="2B5A9AA5" w14:textId="479EF428">
                <w:pPr>
                  <w:pStyle w:val="Normal0"/>
                </w:pPr>
              </w:p>
              <w:tbl>
                <w:tblPr>
                  <w:tblStyle w:val="TableGrid"/>
                  <w:tblW w:w="10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tblPr>
                <w:tblGrid>
                  <w:gridCol w:w="10869"/>
                </w:tblGrid>
                <w:tr w14:paraId="151C3E2D" w14:textId="77777777" w:rsidTr="008012A6">
                  <w:tblPrEx>
                    <w:tblW w:w="10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tblPrEx>
                  <w:trPr>
                    <w:trHeight w:val="66"/>
                  </w:trPr>
                  <w:tc>
                    <w:tcPr>
                      <w:tcW w:w="10869" w:type="dxa"/>
                      <w:shd w:val="clear" w:color="auto" w:fill="F7F7F7"/>
                    </w:tcPr>
                    <w:p w:rsidR="00B66617" w:rsidRPr="00C619D1" w:rsidP="00D16F73" w14:paraId="00D20BD3" w14:textId="4F20178D">
                      <w:pPr>
                        <w:pStyle w:val="Normal0"/>
                        <w:rPr>
                          <w:b/>
                          <w:color w:val="172D5F"/>
                        </w:rPr>
                      </w:pPr>
                      <w:r>
                        <w:rPr>
                          <w:rFonts w:ascii="Calibri" w:eastAsia="Calibri" w:hAnsi="Calibri" w:cs="Times New Roman"/>
                          <w:b/>
                          <w:bCs/>
                          <w:noProof/>
                          <w:color w:val="002060"/>
                        </w:rPr>
                        <w:t>DETAILS</w:t>
                      </w:r>
                    </w:p>
                  </w:tc>
                </w:tr>
              </w:tbl>
              <w:p>
                <w:pPr>
                  <w:rPr>
                    <w:vanish/>
                  </w:rPr>
                </w:pPr>
              </w:p>
              <w:tbl>
                <w:tblPr>
                  <w:tblStyle w:val="TableNormal"/>
                  <w:tblW w:w="10800" w:type="dxa"/>
                  <w:tblCellMar>
                    <w:top w:w="0" w:type="dxa"/>
                    <w:left w:w="0" w:type="dxa"/>
                    <w:bottom w:w="0" w:type="dxa"/>
                    <w:right w:w="0" w:type="dxa"/>
                  </w:tblCellMar>
                </w:tblPr>
                <w:tblGrid>
                  <w:gridCol w:w="7020"/>
                  <w:gridCol w:w="3780"/>
                </w:tblGrid>
                <w:tr>
                  <w:tblPrEx>
                    <w:tblW w:w="10800" w:type="dxa"/>
                    <w:tblCellMar>
                      <w:top w:w="0" w:type="dxa"/>
                      <w:left w:w="0" w:type="dxa"/>
                      <w:bottom w:w="0" w:type="dxa"/>
                      <w:right w:w="0" w:type="dxa"/>
                    </w:tblCellMar>
                  </w:tblPrEx>
                  <w:trPr>
                    <w:trHeight w:val="351"/>
                  </w:trPr>
                  <w:tc>
                    <w:tcPr>
                      <w:tcW w:w="3250" w:type="pct"/>
                      <w:noWrap w:val="0"/>
                      <w:tcMar>
                        <w:top w:w="0" w:type="dxa"/>
                        <w:left w:w="120" w:type="dxa"/>
                        <w:bottom w:w="0" w:type="dxa"/>
                        <w:right w:w="120" w:type="dxa"/>
                      </w:tcMar>
                      <w:vAlign w:val="center"/>
                      <w:hideMark/>
                    </w:tcPr>
                    <w:p w:rsidRPr="00D16F73" w:rsidP="00D16F73">
                      <w:pPr>
                        <w:pStyle w:val="Normal0"/>
                        <w:spacing w:before="80" w:after="80"/>
                        <w:ind w:left="156" w:right="0"/>
                        <w:rPr>
                          <w:noProof/>
                          <w:color w:val="000000" w:themeColor="text1"/>
                        </w:rPr>
                      </w:pPr>
                      <w:r w:rsidRPr="00D16F73">
                        <w:rPr>
                          <w:b/>
                          <w:bCs/>
                          <w:noProof/>
                          <w:color w:val="000000"/>
                        </w:rPr>
                        <w:t>World Bank Group Financing</w:t>
                      </w:r>
                    </w:p>
                  </w:tc>
                  <w:tc>
                    <w:tcPr>
                      <w:tcW w:w="1750" w:type="pct"/>
                      <w:noWrap w:val="0"/>
                      <w:tcMar>
                        <w:top w:w="0" w:type="dxa"/>
                        <w:left w:w="120" w:type="dxa"/>
                        <w:bottom w:w="0" w:type="dxa"/>
                        <w:right w:w="120" w:type="dxa"/>
                      </w:tcMar>
                      <w:vAlign w:val="center"/>
                      <w:hideMark/>
                    </w:tcPr>
                    <w:p w:rsidRPr="00D16F73" w:rsidP="00D16F73">
                      <w:pPr>
                        <w:pStyle w:val="Normal0"/>
                        <w:spacing w:before="80" w:after="80"/>
                        <w:ind w:left="0" w:right="0"/>
                        <w:jc w:val="right"/>
                        <w:rPr>
                          <w:noProof/>
                          <w:color w:val="000000" w:themeColor="text1"/>
                        </w:rPr>
                      </w:pPr>
                      <w:r w:rsidRPr="00D16F73">
                        <w:rPr>
                          <w:b/>
                          <w:bCs/>
                          <w:noProof/>
                          <w:color w:val="000000"/>
                        </w:rPr>
                        <w:t> </w:t>
                      </w:r>
                      <w:r w:rsidRPr="00D16F73">
                        <w:rPr>
                          <w:b/>
                          <w:bCs/>
                          <w:noProof/>
                          <w:color w:val="000000" w:themeColor="text1"/>
                        </w:rPr>
                        <w:t xml:space="preserve"> </w:t>
                      </w:r>
                    </w:p>
                  </w:tc>
                </w:tr>
                <w:tr>
                  <w:tblPrEx>
                    <w:tblW w:w="10800" w:type="dxa"/>
                    <w:tblCellMar>
                      <w:top w:w="0" w:type="dxa"/>
                      <w:left w:w="0" w:type="dxa"/>
                      <w:bottom w:w="0" w:type="dxa"/>
                      <w:right w:w="0" w:type="dxa"/>
                    </w:tblCellMar>
                  </w:tblPrEx>
                  <w:trPr>
                    <w:trHeight w:val="348"/>
                  </w:trPr>
                  <w:tc>
                    <w:tcPr>
                      <w:tcW w:w="3250" w:type="pct"/>
                      <w:tcBorders>
                        <w:top w:val="single" w:sz="8" w:space="0" w:color="E7E6E6"/>
                        <w:left w:val="single" w:sz="8" w:space="0" w:color="E7E6E6"/>
                        <w:bottom w:val="single" w:sz="8" w:space="0" w:color="E7E6E6"/>
                        <w:right w:val="single" w:sz="8" w:space="0" w:color="E7E6E6"/>
                      </w:tcBorders>
                      <w:noWrap w:val="0"/>
                      <w:tcMar>
                        <w:top w:w="0" w:type="dxa"/>
                        <w:left w:w="125" w:type="dxa"/>
                        <w:bottom w:w="0" w:type="dxa"/>
                        <w:right w:w="125" w:type="dxa"/>
                      </w:tcMar>
                      <w:vAlign w:val="center"/>
                      <w:hideMark/>
                    </w:tcPr>
                    <w:p w:rsidRPr="00D16F73" w:rsidP="00D16F73">
                      <w:pPr>
                        <w:pStyle w:val="Normal0"/>
                        <w:ind w:left="324"/>
                        <w:rPr>
                          <w:noProof/>
                          <w:color w:val="000000" w:themeColor="text1"/>
                          <w:sz w:val="22"/>
                          <w:szCs w:val="22"/>
                        </w:rPr>
                      </w:pPr>
                      <w:r w:rsidRPr="00D16F73">
                        <w:rPr>
                          <w:noProof/>
                          <w:color w:val="404040"/>
                          <w:sz w:val="22"/>
                          <w:szCs w:val="22"/>
                        </w:rPr>
                        <w:t>International Development Association (IDA)</w:t>
                      </w:r>
                    </w:p>
                  </w:tc>
                  <w:tc>
                    <w:tcPr>
                      <w:tcW w:w="1750" w:type="pct"/>
                      <w:tcBorders>
                        <w:top w:val="single" w:sz="8" w:space="0" w:color="E7E6E6"/>
                        <w:left w:val="single" w:sz="8" w:space="0" w:color="E7E6E6"/>
                        <w:bottom w:val="single" w:sz="8" w:space="0" w:color="E7E6E6"/>
                        <w:right w:val="single" w:sz="8" w:space="0" w:color="E7E6E6"/>
                      </w:tcBorders>
                      <w:noWrap w:val="0"/>
                      <w:tcMar>
                        <w:top w:w="0" w:type="dxa"/>
                        <w:left w:w="226" w:type="dxa"/>
                        <w:bottom w:w="0" w:type="dxa"/>
                        <w:right w:w="125" w:type="dxa"/>
                      </w:tcMar>
                      <w:vAlign w:val="center"/>
                      <w:hideMark/>
                    </w:tcPr>
                    <w:p w:rsidRPr="00D16F73" w:rsidP="00D16F73">
                      <w:pPr>
                        <w:pStyle w:val="Normal0"/>
                        <w:ind w:left="14" w:hanging="14"/>
                        <w:jc w:val="right"/>
                        <w:rPr>
                          <w:noProof/>
                          <w:color w:val="000000" w:themeColor="text1"/>
                        </w:rPr>
                      </w:pPr>
                      <w:r w:rsidRPr="00D16F73">
                        <w:rPr>
                          <w:noProof/>
                          <w:color w:val="000000" w:themeColor="text1"/>
                        </w:rPr>
                        <w:t>42.00</w:t>
                      </w:r>
                    </w:p>
                  </w:tc>
                </w:tr>
                <w:tr>
                  <w:tblPrEx>
                    <w:tblW w:w="10800" w:type="dxa"/>
                    <w:tblCellMar>
                      <w:top w:w="0" w:type="dxa"/>
                      <w:left w:w="0" w:type="dxa"/>
                      <w:bottom w:w="0" w:type="dxa"/>
                      <w:right w:w="0" w:type="dxa"/>
                    </w:tblCellMar>
                  </w:tblPrEx>
                  <w:trPr>
                    <w:trHeight w:val="348"/>
                  </w:trPr>
                  <w:tc>
                    <w:tcPr>
                      <w:tcW w:w="3250" w:type="pct"/>
                      <w:tcBorders>
                        <w:top w:val="single" w:sz="8" w:space="0" w:color="E7E6E6"/>
                        <w:left w:val="single" w:sz="8" w:space="0" w:color="E7E6E6"/>
                        <w:bottom w:val="single" w:sz="8" w:space="0" w:color="E7E6E6"/>
                        <w:right w:val="single" w:sz="8" w:space="0" w:color="E7E6E6"/>
                      </w:tcBorders>
                      <w:noWrap w:val="0"/>
                      <w:tcMar>
                        <w:top w:w="0" w:type="dxa"/>
                        <w:left w:w="125" w:type="dxa"/>
                        <w:bottom w:w="0" w:type="dxa"/>
                        <w:right w:w="125" w:type="dxa"/>
                      </w:tcMar>
                      <w:vAlign w:val="center"/>
                      <w:hideMark/>
                    </w:tcPr>
                    <w:p w:rsidRPr="00D16F73" w:rsidP="00D16F73">
                      <w:pPr>
                        <w:pStyle w:val="Normal0"/>
                        <w:ind w:left="524"/>
                        <w:rPr>
                          <w:noProof/>
                          <w:color w:val="000000" w:themeColor="text1"/>
                          <w:sz w:val="21"/>
                          <w:szCs w:val="21"/>
                        </w:rPr>
                      </w:pPr>
                      <w:r w:rsidRPr="00D16F73">
                        <w:rPr>
                          <w:noProof/>
                          <w:color w:val="595959"/>
                          <w:sz w:val="21"/>
                          <w:szCs w:val="21"/>
                        </w:rPr>
                        <w:t>IDA Grant</w:t>
                      </w:r>
                    </w:p>
                  </w:tc>
                  <w:tc>
                    <w:tcPr>
                      <w:tcW w:w="1750" w:type="pct"/>
                      <w:tcBorders>
                        <w:top w:val="single" w:sz="8" w:space="0" w:color="E7E6E6"/>
                        <w:left w:val="single" w:sz="8" w:space="0" w:color="E7E6E6"/>
                        <w:bottom w:val="single" w:sz="8" w:space="0" w:color="E7E6E6"/>
                        <w:right w:val="single" w:sz="8" w:space="0" w:color="E7E6E6"/>
                      </w:tcBorders>
                      <w:noWrap w:val="0"/>
                      <w:tcMar>
                        <w:top w:w="0" w:type="dxa"/>
                        <w:left w:w="226" w:type="dxa"/>
                        <w:bottom w:w="0" w:type="dxa"/>
                        <w:right w:w="125" w:type="dxa"/>
                      </w:tcMar>
                      <w:vAlign w:val="center"/>
                      <w:hideMark/>
                    </w:tcPr>
                    <w:p w:rsidRPr="00D16F73" w:rsidP="00D16F73">
                      <w:pPr>
                        <w:pStyle w:val="Normal0"/>
                        <w:ind w:left="14" w:hanging="14"/>
                        <w:jc w:val="right"/>
                        <w:rPr>
                          <w:noProof/>
                          <w:color w:val="000000" w:themeColor="text1"/>
                        </w:rPr>
                      </w:pPr>
                      <w:r w:rsidRPr="00D16F73">
                        <w:rPr>
                          <w:noProof/>
                          <w:color w:val="000000" w:themeColor="text1"/>
                        </w:rPr>
                        <w:t>42.00</w:t>
                      </w:r>
                    </w:p>
                  </w:tc>
                </w:tr>
              </w:tbl>
              <w:p w:rsidR="00C342D1" w:rsidP="00D16F73" w14:paraId="03177E44" w14:textId="77777777">
                <w:pPr>
                  <w:pStyle w:val="Normal0"/>
                  <w:rPr>
                    <w:noProof/>
                    <w:color w:val="000000" w:themeColor="text1"/>
                  </w:rPr>
                </w:pPr>
              </w:p>
              <w:p w:rsidR="00696C92" w:rsidP="00D16F73" w14:textId="6F46F575">
                <w:pPr>
                  <w:pStyle w:val="Normal0"/>
                </w:pPr>
              </w:p>
            </w:tc>
          </w:tr>
          <w:tr w14:paraId="0FE01E62" w14:textId="77777777" w:rsidTr="00A11BEE">
            <w:tblPrEx>
              <w:tblW w:w="10990" w:type="dxa"/>
              <w:tblInd w:w="29" w:type="dxa"/>
              <w:shd w:val="clear" w:color="auto" w:fill="F7F7F7"/>
              <w:tblLook w:val="04A0"/>
            </w:tblPrEx>
            <w:tc>
              <w:tcPr>
                <w:tcW w:w="10990" w:type="dxa"/>
                <w:tcBorders>
                  <w:top w:val="nil"/>
                  <w:left w:val="nil"/>
                  <w:bottom w:val="nil"/>
                  <w:right w:val="nil"/>
                </w:tcBorders>
                <w:shd w:val="clear" w:color="auto" w:fill="F7F7F7"/>
                <w:tcMar>
                  <w:left w:w="0" w:type="dxa"/>
                  <w:right w:w="0" w:type="dxa"/>
                </w:tcMar>
              </w:tcPr>
              <w:p/>
            </w:tc>
          </w:tr>
        </w:tbl>
      </w:sdtContent>
    </w:sdt>
    <w:p w:rsidR="004B6D83" w:rsidRPr="00CE6AD3" w:rsidP="00960144" w14:paraId="2453E352" w14:textId="77777777">
      <w:pPr>
        <w:shd w:val="clear" w:color="auto" w:fill="F7F7F7"/>
        <w:rPr>
          <w:sz w:val="2"/>
          <w:szCs w:val="2"/>
        </w:rPr>
      </w:pPr>
    </w:p>
    <w:sdt>
      <w:sdtPr>
        <w:id w:val="633229397"/>
        <w:lock w:val="sdtContentLocked"/>
        <w:placeholder>
          <w:docPart w:val="DefaultPlaceholder_22675703"/>
        </w:placeholder>
        <w:group/>
      </w:sdtPr>
      <w:sdtContent>
        <w:tbl>
          <w:tblPr>
            <w:tblStyle w:val="TableGrid"/>
            <w:tblW w:w="10861" w:type="dxa"/>
            <w:tblInd w:w="29" w:type="dxa"/>
            <w:shd w:val="clear" w:color="auto" w:fill="F7F7F7"/>
            <w:tblLook w:val="04A0"/>
          </w:tblPr>
          <w:tblGrid>
            <w:gridCol w:w="10861"/>
          </w:tblGrid>
          <w:tr w14:paraId="60D47B9A" w14:textId="77777777" w:rsidTr="00CA418B">
            <w:tblPrEx>
              <w:tblW w:w="10861" w:type="dxa"/>
              <w:tblInd w:w="29" w:type="dxa"/>
              <w:shd w:val="clear" w:color="auto" w:fill="F7F7F7"/>
              <w:tblLook w:val="04A0"/>
            </w:tblPrEx>
            <w:tc>
              <w:tcPr>
                <w:tcW w:w="10861" w:type="dxa"/>
                <w:tcBorders>
                  <w:top w:val="nil"/>
                  <w:left w:val="nil"/>
                  <w:bottom w:val="nil"/>
                  <w:right w:val="nil"/>
                </w:tcBorders>
                <w:shd w:val="clear" w:color="auto" w:fill="F7F7F7"/>
              </w:tcPr>
              <w:p w:rsidR="00967B87" w:rsidRPr="003932E9" w:rsidP="00956BEF" w14:textId="71F29973">
                <w:pPr>
                  <w:pStyle w:val="Normal0"/>
                  <w:rPr>
                    <w:color w:val="F7F7F7"/>
                  </w:rPr>
                </w:pPr>
                <w:r w:rsidRPr="003932E9">
                  <w:rPr>
                    <w:color w:val="F7F7F7"/>
                  </w:rPr>
                  <w:t>@#&amp;OPS~Doctype~OPS^dynamics</w:t>
                </w:r>
                <w:r w:rsidRPr="003932E9" w:rsidR="00BB48A6">
                  <w:rPr>
                    <w:color w:val="F7F7F7"/>
                  </w:rPr>
                  <w:t>@</w:t>
                </w:r>
                <w:r w:rsidRPr="003932E9" w:rsidR="00BB48A6">
                  <w:rPr>
                    <w:rFonts w:ascii="Calibri" w:hAnsi="Calibri" w:cs="Calibri"/>
                    <w:noProof/>
                    <w:color w:val="F7F7F7"/>
                  </w:rPr>
                  <w:t>envsocrisk</w:t>
                </w:r>
                <w:r w:rsidRPr="003932E9" w:rsidR="00D814EE">
                  <w:rPr>
                    <w:rFonts w:ascii="Calibri" w:hAnsi="Calibri" w:cs="Calibri"/>
                    <w:noProof/>
                    <w:color w:val="F7F7F7"/>
                  </w:rPr>
                  <w:t>decision</w:t>
                </w:r>
                <w:r w:rsidRPr="003932E9">
                  <w:rPr>
                    <w:color w:val="F7F7F7"/>
                  </w:rPr>
                  <w:t>#doctemplate</w:t>
                </w:r>
              </w:p>
            </w:tc>
          </w:tr>
          <w:tr w14:paraId="18A88BAB" w14:textId="77777777" w:rsidTr="00CA418B">
            <w:tblPrEx>
              <w:tblW w:w="10861" w:type="dxa"/>
              <w:tblInd w:w="29" w:type="dxa"/>
              <w:shd w:val="clear" w:color="auto" w:fill="F7F7F7"/>
              <w:tblLook w:val="04A0"/>
            </w:tblPrEx>
            <w:tc>
              <w:tcPr>
                <w:tcW w:w="10861" w:type="dxa"/>
                <w:tcBorders>
                  <w:top w:val="nil"/>
                  <w:left w:val="nil"/>
                  <w:bottom w:val="nil"/>
                  <w:right w:val="nil"/>
                </w:tcBorders>
                <w:shd w:val="clear" w:color="auto" w:fill="F7F7F7"/>
                <w:tcMar>
                  <w:left w:w="0" w:type="dxa"/>
                  <w:right w:w="0" w:type="dxa"/>
                </w:tcMar>
              </w:tcPr>
              <w:tbl>
                <w:tblPr>
                  <w:tblStyle w:val="TableGrid"/>
                  <w:tblW w:w="10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860"/>
                </w:tblGrid>
                <w:tr w14:paraId="2FAB8669" w14:textId="77777777" w:rsidTr="00F44208">
                  <w:tblPrEx>
                    <w:tblW w:w="10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32"/>
                  </w:trPr>
                  <w:tc>
                    <w:tcPr>
                      <w:tcW w:w="10860" w:type="dxa"/>
                      <w:shd w:val="clear" w:color="auto" w:fill="auto"/>
                      <w:vAlign w:val="center"/>
                    </w:tcPr>
                    <w:p w:rsidR="00D814EE" w:rsidRPr="00F44208" w:rsidP="00956BEF" w14:paraId="0829338E" w14:textId="37954207">
                      <w:pPr>
                        <w:pStyle w:val="Normal0"/>
                        <w:rPr>
                          <w:color w:val="767171"/>
                        </w:rPr>
                      </w:pPr>
                      <w:r w:rsidRPr="00F44208">
                        <w:rPr>
                          <w:color w:val="767171"/>
                        </w:rPr>
                        <w:t>Environmental And Social Risk Classification</w:t>
                      </w:r>
                    </w:p>
                  </w:tc>
                </w:tr>
                <w:tr w14:paraId="287A6090" w14:textId="77777777" w:rsidTr="00F44208">
                  <w:tblPrEx>
                    <w:tblW w:w="10860" w:type="dxa"/>
                    <w:tblCellMar>
                      <w:left w:w="0" w:type="dxa"/>
                      <w:right w:w="0" w:type="dxa"/>
                    </w:tblCellMar>
                    <w:tblLook w:val="04A0"/>
                  </w:tblPrEx>
                  <w:trPr>
                    <w:trHeight w:val="432"/>
                  </w:trPr>
                  <w:tc>
                    <w:tcPr>
                      <w:tcW w:w="10860" w:type="dxa"/>
                      <w:shd w:val="clear" w:color="auto" w:fill="auto"/>
                      <w:vAlign w:val="center"/>
                    </w:tcPr>
                    <w:p w:rsidR="00F44208" w:rsidRPr="00956BEF" w:rsidP="00956BEF" w14:paraId="45069477" w14:textId="536B0503">
                      <w:pPr>
                        <w:pStyle w:val="Normal0"/>
                        <w:rPr>
                          <w:color w:val="000000" w:themeColor="text1"/>
                        </w:rPr>
                      </w:pPr>
                      <w:r w:rsidRPr="00956BEF">
                        <w:rPr>
                          <w:noProof/>
                          <w:color w:val="000000" w:themeColor="text1"/>
                        </w:rPr>
                        <w:t>Moderate</w:t>
                      </w:r>
                    </w:p>
                  </w:tc>
                </w:tr>
              </w:tbl>
              <w:p w:rsidR="00C342D1" w:rsidP="00956BEF" w14:textId="0710F726">
                <w:pPr>
                  <w:pStyle w:val="Normal0"/>
                </w:pPr>
              </w:p>
              <w:tbl>
                <w:tblPr>
                  <w:tblStyle w:val="TableGrid"/>
                  <w:tblW w:w="10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CellMar>
                    <w:left w:w="115" w:type="dxa"/>
                    <w:right w:w="115" w:type="dxa"/>
                  </w:tblCellMar>
                  <w:tblLook w:val="04A0"/>
                </w:tblPr>
                <w:tblGrid>
                  <w:gridCol w:w="10849"/>
                </w:tblGrid>
                <w:tr w14:paraId="3DD44E9B" w14:textId="77777777" w:rsidTr="00F44208">
                  <w:tblPrEx>
                    <w:tblW w:w="10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CellMar>
                      <w:left w:w="115" w:type="dxa"/>
                      <w:right w:w="115" w:type="dxa"/>
                    </w:tblCellMar>
                    <w:tblLook w:val="04A0"/>
                  </w:tblPrEx>
                  <w:trPr>
                    <w:trHeight w:val="405"/>
                  </w:trPr>
                  <w:tc>
                    <w:tcPr>
                      <w:tcW w:w="10849" w:type="dxa"/>
                      <w:shd w:val="clear" w:color="auto" w:fill="auto"/>
                      <w:vAlign w:val="center"/>
                      <w:hideMark/>
                    </w:tcPr>
                    <w:p w:rsidR="00D814EE" w:rsidRPr="00F44208" w:rsidP="00956BEF" w14:paraId="3A327C38" w14:textId="6AE9C7EB">
                      <w:pPr>
                        <w:pStyle w:val="Normal0"/>
                        <w:rPr>
                          <w:color w:val="767171"/>
                        </w:rPr>
                      </w:pPr>
                      <w:r w:rsidRPr="00F44208">
                        <w:rPr>
                          <w:color w:val="767171"/>
                        </w:rPr>
                        <w:t>Decision</w:t>
                      </w:r>
                    </w:p>
                  </w:tc>
                </w:tr>
                <w:tr w14:paraId="4A92E653" w14:textId="77777777" w:rsidTr="00F44208">
                  <w:tblPrEx>
                    <w:tblW w:w="10849" w:type="dxa"/>
                    <w:shd w:val="clear" w:color="auto" w:fill="auto"/>
                    <w:tblCellMar>
                      <w:left w:w="115" w:type="dxa"/>
                      <w:right w:w="115" w:type="dxa"/>
                    </w:tblCellMar>
                    <w:tblLook w:val="04A0"/>
                  </w:tblPrEx>
                  <w:trPr>
                    <w:trHeight w:val="351"/>
                  </w:trPr>
                  <w:tc>
                    <w:tcPr>
                      <w:tcW w:w="10849" w:type="dxa"/>
                      <w:shd w:val="clear" w:color="auto" w:fill="auto"/>
                      <w:vAlign w:val="center"/>
                    </w:tcPr>
                    <w:p w:rsidR="00D814EE" w:rsidRPr="00956BEF" w:rsidP="00956BEF" w14:paraId="14D8571E" w14:textId="52CCDDEA">
                      <w:pPr>
                        <w:pStyle w:val="Normal0"/>
                        <w:rPr>
                          <w:color w:val="000000" w:themeColor="text1"/>
                        </w:rPr>
                      </w:pPr>
                      <w:r w:rsidRPr="00956BEF" w:rsidR="00D56C91">
                        <w:rPr>
                          <w:noProof/>
                          <w:color w:val="000000" w:themeColor="text1"/>
                        </w:rPr>
                        <w:t>The review</w:t>
                      </w:r>
                      <w:r w:rsidRPr="00956BEF">
                        <w:rPr>
                          <w:noProof/>
                          <w:color w:val="000000" w:themeColor="text1"/>
                        </w:rPr>
                        <w:t xml:space="preserve"> did authorize the team to appraise and negotiate</w:t>
                      </w:r>
                    </w:p>
                  </w:tc>
                </w:tr>
              </w:tbl>
              <w:p w:rsidR="00C342D1" w:rsidP="00956BEF" w14:textId="2CE369B2">
                <w:pPr>
                  <w:pStyle w:val="Normal0"/>
                </w:pPr>
              </w:p>
            </w:tc>
          </w:tr>
        </w:tbl>
      </w:sdtContent>
    </w:sdt>
    <w:p w:rsidR="00D3017F" w:rsidRPr="00D3017F" w:rsidP="00D3017F" w14:paraId="5C9C3803" w14:textId="77777777">
      <w:pPr>
        <w:tabs>
          <w:tab w:val="left" w:pos="3490"/>
        </w:tabs>
        <w:rPr>
          <w:sz w:val="2"/>
          <w:szCs w:val="2"/>
        </w:rPr>
      </w:pPr>
    </w:p>
    <w:p w:rsidR="00E77FBA" w:rsidP="00E77FBA" w14:paraId="701DA23B" w14:textId="77777777">
      <w:r w:rsidRPr="002143A5">
        <w:rPr>
          <w:rFonts w:ascii="Calibri" w:hAnsi="Calibri" w:cs="Calibri"/>
          <w:noProof/>
          <w:sz w:val="24"/>
          <w:szCs w:val="24"/>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105507</wp:posOffset>
                </wp:positionV>
                <wp:extent cx="7799705" cy="0"/>
                <wp:effectExtent l="0" t="0" r="1079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779970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7" style="mso-width-percent:0;mso-width-relative:margin;mso-wrap-distance-bottom:0;mso-wrap-distance-left:9pt;mso-wrap-distance-right:9pt;mso-wrap-distance-top:0;mso-wrap-style:square;position:absolute;visibility:visible;z-index:251661312" from="-36pt,8.3pt" to="578.15pt,8.3pt" strokecolor="gray">
                <v:stroke joinstyle="miter" dashstyle="dash" opacity="26214f"/>
              </v:line>
            </w:pict>
          </mc:Fallback>
        </mc:AlternateContent>
      </w:r>
    </w:p>
    <w:p w:rsidR="00311E17" w:rsidP="00311E17" w14:paraId="5074FBEA" w14:textId="77777777">
      <w:pP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69424B6E" w14:textId="77777777" w:rsidTr="004E33E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shd w:val="clear" w:color="auto" w:fill="auto"/>
          </w:tcPr>
          <w:p w:rsidR="00D86CCC" w:rsidRPr="00D22035" w:rsidP="00D22035" w14:paraId="32F12C6E" w14:textId="77777777">
            <w:pPr>
              <w:spacing w:before="40" w:after="40" w:line="259" w:lineRule="auto"/>
            </w:pPr>
            <w:r w:rsidRPr="00836DEE">
              <w:rPr>
                <w:b/>
                <w:color w:val="172D5F"/>
              </w:rPr>
              <w:t xml:space="preserve">B. Introduction and </w:t>
            </w:r>
            <w:r w:rsidRPr="00836DEE">
              <w:rPr>
                <w:b/>
                <w:color w:val="172D5F"/>
              </w:rPr>
              <w:t>Context</w:t>
            </w:r>
          </w:p>
        </w:tc>
      </w:tr>
    </w:tbl>
    <w:p w:rsidR="00D86CCC" w:rsidP="00D86CCC" w14:paraId="2F54A223" w14:textId="77777777">
      <w:pPr>
        <w:rPr>
          <w:b/>
          <w:color w:val="0D0D0D" w:themeColor="text1" w:themeTint="F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4015B5F" w14:textId="77777777" w:rsidTr="00F251E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D22035" w:rsidRPr="004E33E2" w:rsidP="004E33E2" w14:paraId="5CDCF720" w14:textId="77777777">
            <w:pPr>
              <w:tabs>
                <w:tab w:val="left" w:pos="1540"/>
              </w:tabs>
              <w:rPr>
                <w:b/>
                <w:bCs/>
                <w:color w:val="000000" w:themeColor="text1"/>
              </w:rPr>
            </w:pPr>
            <w:r w:rsidRPr="00836DEE">
              <w:rPr>
                <w:color w:val="7F7F7F" w:themeColor="text1" w:themeTint="80"/>
              </w:rPr>
              <w:t>Country Context</w:t>
            </w:r>
          </w:p>
        </w:tc>
      </w:tr>
    </w:tbl>
    <w:p w:rsidR="00951969" w:rsidP="00951969" w14:paraId="631B0FB2" w14:textId="77777777">
      <w:pPr>
        <w:jc w:val="both"/>
        <w:rPr>
          <w:rFonts w:ascii="Calibri" w:hAnsi="Calibri"/>
          <w:bCs/>
        </w:rPr>
      </w:pPr>
    </w:p>
    <w:p w:rsidR="00951969" w:rsidRPr="009E3A3F" w:rsidP="00951969" w14:paraId="203604BF" w14:textId="77777777">
      <w:pPr>
        <w:numPr>
          <w:ilvl w:val="0"/>
          <w:numId w:val="1"/>
        </w:numPr>
        <w:spacing w:line="240" w:lineRule="auto"/>
        <w:ind w:left="0" w:firstLine="0"/>
        <w:jc w:val="both"/>
      </w:pPr>
      <w:r w:rsidRPr="005A1FE9">
        <w:rPr>
          <w:b/>
          <w:bCs/>
        </w:rPr>
        <w:t>This Project Appraisal Document (PAD) covers Phase 3 of the Accelerating Sustainable Energy Transition Program under the Multi-Phase Programmatic Approach (MPA).</w:t>
      </w:r>
      <w:r w:rsidRPr="009E3A3F">
        <w:t xml:space="preserve"> Phase 1 of the MPA was approved by the World Bank’s Executive Directors on September 24, 2024 (P181555, Report No. PAD 5623). With Phase 1, the Board approved an overall financing envelope of US$2.5 billion for the six East Asia and Pacific </w:t>
      </w:r>
      <w:r>
        <w:rPr>
          <w:rFonts w:hint="eastAsia"/>
          <w:lang w:eastAsia="ko-KR"/>
        </w:rPr>
        <w:t xml:space="preserve">(EAP) </w:t>
      </w:r>
      <w:r w:rsidRPr="009E3A3F">
        <w:t>countries listed under the MPA, including US$1.9 billion in I</w:t>
      </w:r>
      <w:r>
        <w:rPr>
          <w:rFonts w:hint="eastAsia"/>
          <w:lang w:eastAsia="ko-KR"/>
        </w:rPr>
        <w:t>nternational Bank for Reconstruction and Development (</w:t>
      </w:r>
      <w:r w:rsidRPr="009E3A3F">
        <w:t>IBRD</w:t>
      </w:r>
      <w:r>
        <w:rPr>
          <w:rFonts w:hint="eastAsia"/>
          <w:lang w:eastAsia="ko-KR"/>
        </w:rPr>
        <w:t>)</w:t>
      </w:r>
      <w:r w:rsidRPr="009E3A3F">
        <w:t xml:space="preserve"> financing and US$600 million in </w:t>
      </w:r>
      <w:r>
        <w:rPr>
          <w:rFonts w:hint="eastAsia"/>
          <w:lang w:eastAsia="ko-KR"/>
        </w:rPr>
        <w:t>International Development Association (</w:t>
      </w:r>
      <w:r w:rsidRPr="009E3A3F">
        <w:t>IDA</w:t>
      </w:r>
      <w:r>
        <w:rPr>
          <w:rFonts w:hint="eastAsia"/>
          <w:lang w:eastAsia="ko-KR"/>
        </w:rPr>
        <w:t>)</w:t>
      </w:r>
      <w:r w:rsidRPr="009E3A3F">
        <w:t xml:space="preserve"> financing. The Program was declared effective on October 29, 2024. </w:t>
      </w:r>
      <w:r w:rsidRPr="009E3A3F">
        <w:t>Soon after, Phase 2 of the MPA, consisting of an IBRD loan of US$47 million for Mongolia, was approved by the Regional Vice President on November 13, 2024. Phase 3 is proposed to benefit the Federated States of Micronesia. The proposed IDA grant of US$42 million for Phase 3 does not exceed the approved Program envelope.</w:t>
      </w:r>
    </w:p>
    <w:p w:rsidR="00D22035" w:rsidP="00D86CCC" w14:paraId="5360C823" w14:textId="77777777">
      <w:pPr>
        <w:rPr>
          <w:b/>
          <w:color w:val="0D0D0D" w:themeColor="text1" w:themeTint="F2"/>
        </w:rPr>
      </w:pPr>
    </w:p>
    <w:p w:rsidR="00951969" w:rsidRPr="0093697A" w:rsidP="00951969" w14:paraId="42EABBC2" w14:textId="77777777">
      <w:pPr>
        <w:numPr>
          <w:ilvl w:val="0"/>
          <w:numId w:val="1"/>
        </w:numPr>
        <w:spacing w:line="240" w:lineRule="auto"/>
        <w:ind w:left="0" w:firstLine="0"/>
        <w:jc w:val="both"/>
      </w:pPr>
      <w:r w:rsidRPr="7A2F9B87">
        <w:rPr>
          <w:b/>
          <w:bCs/>
        </w:rPr>
        <w:t>The Federated States of Micronesia (FSM) is a dispersed archipelagic nation in the western part of the North Pacific Ocean.</w:t>
      </w:r>
      <w:r>
        <w:t xml:space="preserve"> It comprises</w:t>
      </w:r>
      <w:r w:rsidRPr="535DFB2E">
        <w:t xml:space="preserve"> over </w:t>
      </w:r>
      <w:r>
        <w:t>600</w:t>
      </w:r>
      <w:r w:rsidRPr="535DFB2E">
        <w:t xml:space="preserve"> islands stretching 2,700 kilometers from west to east</w:t>
      </w:r>
      <w:r>
        <w:t xml:space="preserve"> and grouped into </w:t>
      </w:r>
      <w:r w:rsidRPr="535DFB2E">
        <w:t>four semi-autonomous states</w:t>
      </w:r>
      <w:r>
        <w:t xml:space="preserve">: Pohnpei, </w:t>
      </w:r>
      <w:r w:rsidRPr="535DFB2E">
        <w:t>Chuuk, Yap and Kosrae</w:t>
      </w:r>
      <w:r w:rsidRPr="1712AE89">
        <w:t>.</w:t>
      </w:r>
      <w:r w:rsidRPr="535DFB2E">
        <w:t xml:space="preserve"> Each of the four states consists of a main island surrounded by numerous outer islands, except Kosrae. </w:t>
      </w:r>
      <w:r w:rsidRPr="11B87C7E">
        <w:t>FSM has a population of about 114,164 persons in 2022 (W</w:t>
      </w:r>
      <w:r>
        <w:t xml:space="preserve">orld </w:t>
      </w:r>
      <w:r w:rsidRPr="11B87C7E">
        <w:t>D</w:t>
      </w:r>
      <w:r>
        <w:t xml:space="preserve">evelopment </w:t>
      </w:r>
      <w:r w:rsidRPr="11B87C7E">
        <w:t>I</w:t>
      </w:r>
      <w:r>
        <w:t>ndicators</w:t>
      </w:r>
      <w:r w:rsidRPr="11B87C7E">
        <w:t>, 2023)</w:t>
      </w:r>
      <w:r>
        <w:t xml:space="preserve"> </w:t>
      </w:r>
      <w:r w:rsidRPr="535DFB2E">
        <w:t>of which 4</w:t>
      </w:r>
      <w:r>
        <w:t>7</w:t>
      </w:r>
      <w:r w:rsidRPr="535DFB2E">
        <w:t xml:space="preserve"> percent live in Chuuk, 3</w:t>
      </w:r>
      <w:r>
        <w:t>5</w:t>
      </w:r>
      <w:r w:rsidRPr="535DFB2E">
        <w:t xml:space="preserve"> percent in Pohnpei, 11 percent in Yap</w:t>
      </w:r>
      <w:r>
        <w:t>,</w:t>
      </w:r>
      <w:r w:rsidRPr="535DFB2E">
        <w:t xml:space="preserve"> and 7 percent in Kosrae. </w:t>
      </w:r>
      <w:r>
        <w:t>While e</w:t>
      </w:r>
      <w:r w:rsidRPr="535DFB2E">
        <w:t>ach state has its own executive and legislative bodies</w:t>
      </w:r>
      <w:r w:rsidRPr="535DFB2E">
        <w:t xml:space="preserve">, the national government </w:t>
      </w:r>
      <w:r>
        <w:t>based</w:t>
      </w:r>
      <w:r w:rsidRPr="535DFB2E">
        <w:t xml:space="preserve"> in Pohnpei </w:t>
      </w:r>
      <w:r>
        <w:t xml:space="preserve">is responsible for setting </w:t>
      </w:r>
      <w:r w:rsidRPr="535DFB2E">
        <w:t xml:space="preserve">national </w:t>
      </w:r>
      <w:r>
        <w:t xml:space="preserve">directives and </w:t>
      </w:r>
      <w:r w:rsidRPr="535DFB2E">
        <w:t>visions</w:t>
      </w:r>
      <w:r>
        <w:t>,</w:t>
      </w:r>
      <w:r w:rsidRPr="535DFB2E">
        <w:t xml:space="preserve"> </w:t>
      </w:r>
      <w:r>
        <w:t xml:space="preserve">facilitating </w:t>
      </w:r>
      <w:r w:rsidRPr="535DFB2E">
        <w:t>coordinat</w:t>
      </w:r>
      <w:r>
        <w:t>ion of</w:t>
      </w:r>
      <w:r w:rsidRPr="535DFB2E">
        <w:t xml:space="preserve"> functions among the states and in international relations. </w:t>
      </w:r>
      <w:r>
        <w:t xml:space="preserve">FSM </w:t>
      </w:r>
      <w:r w:rsidRPr="423F450E">
        <w:t>maintains a close relationship with the United States (US) through a Compact of Free Association (“Compact”)</w:t>
      </w:r>
      <w:r>
        <w:t>, u</w:t>
      </w:r>
      <w:r w:rsidRPr="423F450E">
        <w:t xml:space="preserve">nder </w:t>
      </w:r>
      <w:r>
        <w:t>which the country r</w:t>
      </w:r>
      <w:r w:rsidRPr="423F450E">
        <w:t>eceives yearly financial transfers</w:t>
      </w:r>
      <w:r>
        <w:t>. The Compact IV was approved by the U</w:t>
      </w:r>
      <w:r>
        <w:rPr>
          <w:rFonts w:hint="eastAsia"/>
          <w:lang w:eastAsia="ko-KR"/>
        </w:rPr>
        <w:t>S</w:t>
      </w:r>
      <w:r>
        <w:t xml:space="preserve"> in March 2024 and will deliver a total of US$ 3.3 billion in assistance to FSM for the next 20 years.</w:t>
      </w:r>
    </w:p>
    <w:p w:rsidR="009207D5" w:rsidRPr="00A91698" w:rsidP="00D86CCC" w14:paraId="4231E189" w14:textId="77777777">
      <w:pPr>
        <w:rPr>
          <w:b/>
          <w:color w:val="0D0D0D" w:themeColor="text1" w:themeTint="F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527E166" w14:textId="77777777" w:rsidTr="00D86CC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D86CCC" w:rsidRPr="004E33E2" w:rsidP="004E33E2" w14:paraId="0EA6195E" w14:textId="77777777">
            <w:pPr>
              <w:tabs>
                <w:tab w:val="left" w:pos="1540"/>
              </w:tabs>
              <w:rPr>
                <w:b/>
                <w:bCs/>
                <w:color w:val="000000" w:themeColor="text1"/>
              </w:rPr>
            </w:pPr>
            <w:r w:rsidRPr="00836DEE">
              <w:rPr>
                <w:color w:val="7F7F7F" w:themeColor="text1" w:themeTint="80"/>
              </w:rPr>
              <w:t>Sectoral and Institutional Context</w:t>
            </w:r>
          </w:p>
        </w:tc>
      </w:tr>
    </w:tbl>
    <w:p w:rsidR="00951969" w:rsidP="00951969" w14:paraId="35FECD03" w14:textId="77777777">
      <w:pPr>
        <w:pStyle w:val="ListParagraph"/>
        <w:spacing w:after="240" w:line="240" w:lineRule="auto"/>
        <w:ind w:left="0"/>
        <w:jc w:val="both"/>
        <w:rPr>
          <w:b/>
          <w:bCs/>
          <w:i/>
          <w:iCs/>
          <w:u w:val="single"/>
        </w:rPr>
      </w:pPr>
    </w:p>
    <w:p w:rsidR="00951969" w:rsidP="00951969" w14:paraId="0B0BC675" w14:textId="77777777">
      <w:pPr>
        <w:pStyle w:val="ListParagraph"/>
        <w:numPr>
          <w:ilvl w:val="0"/>
          <w:numId w:val="1"/>
        </w:numPr>
        <w:spacing w:line="240" w:lineRule="auto"/>
        <w:ind w:left="0" w:firstLine="0"/>
        <w:jc w:val="both"/>
      </w:pPr>
      <w:r w:rsidRPr="7A2F9B87">
        <w:rPr>
          <w:b/>
          <w:bCs/>
        </w:rPr>
        <w:t xml:space="preserve">The Department of </w:t>
      </w:r>
      <w:r w:rsidRPr="7A2F9B87">
        <w:rPr>
          <w:b/>
          <w:bCs/>
        </w:rPr>
        <w:t>Resources and Development (</w:t>
      </w:r>
      <w:r w:rsidRPr="7A2F9B87">
        <w:rPr>
          <w:b/>
          <w:bCs/>
        </w:rPr>
        <w:t>DoR&amp;D</w:t>
      </w:r>
      <w:r w:rsidRPr="7A2F9B87">
        <w:rPr>
          <w:b/>
          <w:bCs/>
        </w:rPr>
        <w:t xml:space="preserve">), through its energy and water division, is responsible for the energy sector development, coordination, and program implementation. </w:t>
      </w:r>
      <w:r>
        <w:t>DoR&amp;D</w:t>
      </w:r>
      <w:r>
        <w:t xml:space="preserve"> comprises six divisions that oversee </w:t>
      </w:r>
      <w:r w:rsidRPr="7A2F9B87">
        <w:rPr>
          <w:b/>
          <w:bCs/>
        </w:rPr>
        <w:t xml:space="preserve">six </w:t>
      </w:r>
      <w:r>
        <w:t>sectors: E</w:t>
      </w:r>
      <w:r w:rsidRPr="7A2F9B87">
        <w:rPr>
          <w:rFonts w:ascii="Calibri" w:hAnsi="Calibri" w:cs="Calibri"/>
        </w:rPr>
        <w:t xml:space="preserve">nergy and Water, Marine Resource, Trade and Investment, Agriculture, Statistics, and </w:t>
      </w:r>
      <w:r w:rsidRPr="00C314C3">
        <w:t>T</w:t>
      </w:r>
      <w:r w:rsidRPr="7A2F9B87">
        <w:rPr>
          <w:rFonts w:ascii="Calibri" w:hAnsi="Calibri" w:cs="Calibri"/>
        </w:rPr>
        <w:t xml:space="preserve">ourism. The </w:t>
      </w:r>
      <w:r>
        <w:t>Energy and Water Division is responsible for developing and implementing national energy policies, programs, and projects in coordination with State Governments and acts as a coordinator with</w:t>
      </w:r>
      <w:r>
        <w:t xml:space="preserve"> regional and international counterparts. The main coordination mechanism on energy between the national and state governments is undertaken through the National Energy Workgroup (NEW), a platform, chaired by the Department’s Secretary, that brings together key national departments, the Office of Development Assistance, state-level energy workgroups, and state power utilities, to oversee all national efforts in the energy sector, including reviewing progress on the implementation of the energy policy and pr</w:t>
      </w:r>
      <w:r>
        <w:t>ograms/projects, and coordinate overseas development assistance. The Division implements programs and projects through dedicated project implementation units (PIU) with support from the Department of Finance and administration (</w:t>
      </w:r>
      <w:r>
        <w:t>DoFA</w:t>
      </w:r>
      <w:r>
        <w:t xml:space="preserve">), which hosts a Central Implementation Unit (CIU) that provides supports on financial management (FM), environmental and social aspects, and procurement for all World Bank-financed projects. </w:t>
      </w:r>
      <w:r>
        <w:t>DoR&amp;D’s</w:t>
      </w:r>
      <w:r>
        <w:t xml:space="preserve"> Energy and Water Division also liaises with the Department of Environment, Clima</w:t>
      </w:r>
      <w:r>
        <w:t>te Change and Emergency Management (DECEM) on climate change mitigation and adaptation and disaster management.</w:t>
      </w:r>
    </w:p>
    <w:p w:rsidR="00951969" w:rsidP="00951969" w14:paraId="5DC92C3A" w14:textId="77777777">
      <w:pPr>
        <w:pStyle w:val="ListParagraph"/>
        <w:spacing w:after="240" w:line="240" w:lineRule="auto"/>
        <w:ind w:left="0"/>
        <w:jc w:val="both"/>
      </w:pPr>
    </w:p>
    <w:p w:rsidR="00951969" w:rsidP="00951969" w14:paraId="09B28FFB" w14:textId="26F93479">
      <w:pPr>
        <w:pStyle w:val="ListParagraph"/>
        <w:numPr>
          <w:ilvl w:val="0"/>
          <w:numId w:val="1"/>
        </w:numPr>
        <w:spacing w:line="240" w:lineRule="auto"/>
        <w:ind w:left="0" w:firstLine="0"/>
        <w:jc w:val="both"/>
      </w:pPr>
      <w:r w:rsidRPr="00D24ECC">
        <w:rPr>
          <w:b/>
          <w:bCs/>
        </w:rPr>
        <w:t>The</w:t>
      </w:r>
      <w:r w:rsidR="00245E31">
        <w:rPr>
          <w:b/>
          <w:bCs/>
        </w:rPr>
        <w:t xml:space="preserve"> </w:t>
      </w:r>
      <w:r w:rsidRPr="00D24ECC" w:rsidR="00245E31">
        <w:rPr>
          <w:b/>
          <w:bCs/>
        </w:rPr>
        <w:t>national and state</w:t>
      </w:r>
      <w:r w:rsidR="00245E31">
        <w:rPr>
          <w:b/>
          <w:bCs/>
        </w:rPr>
        <w:t>s</w:t>
      </w:r>
      <w:r w:rsidRPr="00D24ECC" w:rsidR="00245E31">
        <w:rPr>
          <w:b/>
          <w:bCs/>
        </w:rPr>
        <w:t xml:space="preserve"> Energy Master Plan (</w:t>
      </w:r>
      <w:r w:rsidR="00245E31">
        <w:rPr>
          <w:b/>
          <w:bCs/>
        </w:rPr>
        <w:t>E</w:t>
      </w:r>
      <w:r w:rsidRPr="00D24ECC" w:rsidR="00245E31">
        <w:rPr>
          <w:b/>
          <w:bCs/>
        </w:rPr>
        <w:t xml:space="preserve">MP), </w:t>
      </w:r>
      <w:r w:rsidR="00245E31">
        <w:rPr>
          <w:b/>
          <w:bCs/>
        </w:rPr>
        <w:t xml:space="preserve">2022 NDCs, and </w:t>
      </w:r>
      <w:r w:rsidRPr="3F558671" w:rsidR="00245E31">
        <w:rPr>
          <w:b/>
          <w:bCs/>
        </w:rPr>
        <w:t>2024</w:t>
      </w:r>
      <w:r w:rsidRPr="610337AF" w:rsidR="00245E31">
        <w:rPr>
          <w:b/>
          <w:bCs/>
        </w:rPr>
        <w:t>-2050</w:t>
      </w:r>
      <w:r w:rsidRPr="00D24ECC" w:rsidR="00245E31">
        <w:rPr>
          <w:b/>
          <w:bCs/>
        </w:rPr>
        <w:t xml:space="preserve"> National Energy Policy (NEP) </w:t>
      </w:r>
      <w:r w:rsidR="00245E31">
        <w:rPr>
          <w:b/>
          <w:bCs/>
        </w:rPr>
        <w:t>provide</w:t>
      </w:r>
      <w:r w:rsidRPr="00D24ECC" w:rsidR="00245E31">
        <w:rPr>
          <w:b/>
          <w:bCs/>
        </w:rPr>
        <w:t xml:space="preserve"> the </w:t>
      </w:r>
      <w:r w:rsidR="00245E31">
        <w:rPr>
          <w:b/>
          <w:bCs/>
        </w:rPr>
        <w:t xml:space="preserve">energy </w:t>
      </w:r>
      <w:r w:rsidRPr="00D24ECC" w:rsidR="00245E31">
        <w:rPr>
          <w:b/>
          <w:bCs/>
        </w:rPr>
        <w:t>sector</w:t>
      </w:r>
      <w:r w:rsidR="00245E31">
        <w:rPr>
          <w:b/>
          <w:bCs/>
        </w:rPr>
        <w:t xml:space="preserve"> plans and goals</w:t>
      </w:r>
      <w:r w:rsidRPr="000E1D1D" w:rsidR="00245E31">
        <w:t>.</w:t>
      </w:r>
      <w:r w:rsidR="00245E31">
        <w:t xml:space="preserve"> The national and state's EMPs, developed under the World Bank-financed Energy Sector Development Project (P148560 closed on September 2019) and adopted by the Government of Federated of Micronesia (</w:t>
      </w:r>
      <w:r w:rsidR="00245E31">
        <w:t>GoFSM</w:t>
      </w:r>
      <w:r w:rsidR="00245E31">
        <w:t>) in April 2018, provide a 20-year roadmap and investment requirements on energy infrastructure for each state. The EMP also provides a clear focus on e</w:t>
      </w:r>
      <w:r w:rsidRPr="00BD46A7" w:rsidR="00245E31">
        <w:t xml:space="preserve">mpowering women </w:t>
      </w:r>
      <w:r w:rsidR="00245E31">
        <w:t xml:space="preserve">mainly through energy provision </w:t>
      </w:r>
      <w:r w:rsidRPr="00BD46A7" w:rsidR="00245E31">
        <w:t>and improving health outcomes</w:t>
      </w:r>
      <w:r w:rsidR="00245E31">
        <w:t>. The EMP has informed the development of FSM’s NDCs. In 2022, the FSM submitted its updated NDC goals</w:t>
      </w:r>
      <w:r>
        <w:rPr>
          <w:rStyle w:val="FootnoteReference"/>
        </w:rPr>
        <w:footnoteReference w:id="2"/>
      </w:r>
      <w:r w:rsidR="00245E31">
        <w:t xml:space="preserve"> which include updated energy sector targets:  By 2030, to (i) reach universal electricity access (100 percent) nationwide, (ii) increase electricity generation from renewable energy to more than 70 percent of total generation, and (iii) reduce carbon dioxide emissions from electricity generation by more than 65 percent below 2000 level. Recently, in 2024, FSM updated its 2012 National Energy Policy (NEP). The 2024-2050 NEP, endorsed by the Government in August 2024, highlights the national energy vision to improve the life and livelihood of all citizens with affordable, reliable, and environmentally sound energy.  Thus, the NEP re-emphasizes the energy sector goals of FSM becoming less dependent on imported energy by meeting at least </w:t>
      </w:r>
      <w:r w:rsidRPr="0055722A" w:rsidR="00245E31">
        <w:t>70</w:t>
      </w:r>
      <w:r w:rsidR="00245E31">
        <w:t xml:space="preserve"> percent of electricity generation from renewable energy and achieving </w:t>
      </w:r>
      <w:r w:rsidRPr="0055722A" w:rsidR="00245E31">
        <w:t>100</w:t>
      </w:r>
      <w:r w:rsidRPr="7C822630" w:rsidR="00245E31">
        <w:rPr>
          <w:b/>
          <w:bCs/>
        </w:rPr>
        <w:t xml:space="preserve"> </w:t>
      </w:r>
      <w:r w:rsidR="00245E31">
        <w:t xml:space="preserve">percent electrification (including the lagoon and outer islands) by </w:t>
      </w:r>
      <w:r w:rsidRPr="0055722A" w:rsidR="00245E31">
        <w:t>2030</w:t>
      </w:r>
      <w:r>
        <w:t xml:space="preserve">. </w:t>
      </w:r>
    </w:p>
    <w:p w:rsidR="00951969" w:rsidP="00951969" w14:paraId="224A3AAC" w14:textId="77777777">
      <w:pPr>
        <w:pStyle w:val="ListParagraph"/>
        <w:spacing w:after="240" w:line="240" w:lineRule="auto"/>
        <w:ind w:left="0"/>
        <w:jc w:val="both"/>
      </w:pPr>
    </w:p>
    <w:p w:rsidR="00951969" w:rsidP="00951969" w14:paraId="14B98B97" w14:textId="77777777">
      <w:pPr>
        <w:pStyle w:val="ListParagraph"/>
        <w:numPr>
          <w:ilvl w:val="0"/>
          <w:numId w:val="1"/>
        </w:numPr>
        <w:spacing w:line="240" w:lineRule="auto"/>
        <w:ind w:left="0" w:firstLine="0"/>
        <w:jc w:val="both"/>
      </w:pPr>
      <w:r w:rsidRPr="4DBB3159">
        <w:rPr>
          <w:b/>
          <w:bCs/>
        </w:rPr>
        <w:t>At the state level, power generation and supply are managed by state power, water, and sewerage operators—Chuuk Public Utility Corporation (CPUC), Pohnpei Utilities Corporation (PUC), Yap State Public Service Corporation (YSPSC), and Kosrae Utility Authority (KUA)</w:t>
      </w:r>
      <w:r>
        <w:t xml:space="preserve">. The utilities were established by state laws between 1991 and 1996 and their board members are appointed by state governors. They are responsible for electricity, water, and sewerage services provision covering generation/production/collection, distribution, and commercialization in their respective states, and servicing together about 12,750 electricity customers in the FSM. The state power utilities operate on a commercial basis with their own tariff structures and rates, ranging from 37 to 55 US cents </w:t>
      </w:r>
      <w:r>
        <w:t>per kilowatt hour (kWh) on main islands</w:t>
      </w:r>
      <w:r>
        <w:rPr>
          <w:rStyle w:val="FootnoteReference"/>
        </w:rPr>
        <w:footnoteReference w:id="3"/>
      </w:r>
      <w:r>
        <w:t xml:space="preserve"> (please refer to Table 1 for detail). Tariffs are reviewed and approved by state governors in consultation with state legislature and utility boards. The four state utilities have together formed the Association of Micronesian Utilities (AMU), endorsed by the President in 2010, to provide a single organization to promote financial sustainability, facilitate international partnerships, and work more effectively with suppliers and other private sector players. Besides the four utilities, Vital, a </w:t>
      </w:r>
      <w:r>
        <w:t>state-owned</w:t>
      </w:r>
      <w:r>
        <w:t xml:space="preserve"> enterprise formerly known as FSM petroleum corporation, is responsible for imports and sales of petroleum products in the four states. It supplies diesel to the state utilities for power generation. To help bridge power supply deficit, Vital entered into a power purchase agreement with PUC to provide 1.05 megawatt (MW) diesel-based generation and with CPUC to generate power in the island of </w:t>
      </w:r>
      <w:r>
        <w:t>Tonoas</w:t>
      </w:r>
      <w:r>
        <w:t xml:space="preserve">.  </w:t>
      </w:r>
    </w:p>
    <w:p w:rsidR="00951969" w:rsidP="00951969" w14:paraId="2D2CCEB0" w14:textId="77777777">
      <w:pPr>
        <w:pStyle w:val="ListParagraph"/>
        <w:spacing w:line="240" w:lineRule="auto"/>
        <w:ind w:left="0"/>
        <w:contextualSpacing w:val="0"/>
        <w:jc w:val="both"/>
      </w:pPr>
    </w:p>
    <w:p w:rsidR="00951969" w:rsidRPr="006D658A" w:rsidP="00951969" w14:paraId="2B01FD92" w14:textId="476DABFC">
      <w:pPr>
        <w:pStyle w:val="ListParagraph"/>
        <w:numPr>
          <w:ilvl w:val="0"/>
          <w:numId w:val="1"/>
        </w:numPr>
        <w:spacing w:line="240" w:lineRule="auto"/>
        <w:ind w:left="0" w:firstLine="0"/>
        <w:jc w:val="both"/>
        <w:rPr>
          <w:b/>
          <w:bCs/>
        </w:rPr>
      </w:pPr>
      <w:r w:rsidRPr="333AD21B">
        <w:rPr>
          <w:b/>
          <w:bCs/>
        </w:rPr>
        <w:t xml:space="preserve">Reflecting </w:t>
      </w:r>
      <w:r w:rsidR="00245E31">
        <w:rPr>
          <w:b/>
          <w:bCs/>
        </w:rPr>
        <w:t xml:space="preserve"> </w:t>
      </w:r>
      <w:r w:rsidRPr="7C822630" w:rsidR="00245E31">
        <w:rPr>
          <w:b/>
          <w:bCs/>
        </w:rPr>
        <w:t>the island configuration, FSM’s power system landscape comprises four main grids in the four state main islands, and mini/micro grids in few outer islands.</w:t>
      </w:r>
      <w:r w:rsidR="00245E31">
        <w:t xml:space="preserve"> The Pohnpei main island grid—servicing 7,648 customers—is the largest, followed by the Yap main island grid with 2,624 customers, Weno island main grid (in the State of Chuuk) that supplies 2,600 customers, and the Kosrae grid (around 2,000 customers). Besides the main grids, mini or micro grids are operational in seven Yap outer islands (two </w:t>
      </w:r>
      <w:r w:rsidRPr="000D4786" w:rsidR="00245E31">
        <w:t>diesel</w:t>
      </w:r>
      <w:r w:rsidRPr="7C822630" w:rsidR="00245E31">
        <w:rPr>
          <w:b/>
          <w:bCs/>
        </w:rPr>
        <w:t xml:space="preserve"> </w:t>
      </w:r>
      <w:r w:rsidR="00245E31">
        <w:t>fueled and five are solar), and one outer island in Chuuk. Kosrae is a single atoll with no outer islands. With this power system, about 76 percent of all households in the FSM are estimated to have access to some form of electricity. The total installed (nameplate) power capacity is estimated at 42 MW, of which 36 MW (86 percent) are from diesel fuel power generation and 5.9 MW (14 percent) from various renewable sources (solar photovoltaics [PV], wind turbines, and hydropower). About 52 percent (19 MW out of 36 MW) of the installed diesel generation capacity is available, while the overall peak demand is currently estimated at 13.3 MW and expected to reach about 22 MW by 2030. At the state level, the available diesel generation capacity provides no generation margin to meet the peak load in Kosrae and Pohnpei. Table 2 presents key power sector data collected from state power utilities, national policies, and Pacific Islands’ power sector benchmarking reports. The main challenges in the development of the FSM power sector include (i) the high dependence on diesel for power generation, (ii) the significantly low electricity access rate in Chuuk, (iii) the unreliable power supply in selected main grids coupled with weak climate resilience, and (iv) the relatively weak institutional capacity.</w:t>
      </w:r>
    </w:p>
    <w:p w:rsidR="00951969" w:rsidP="00951969" w14:paraId="06699665" w14:textId="77777777">
      <w:pPr>
        <w:pStyle w:val="ListParagraph"/>
        <w:spacing w:line="240" w:lineRule="auto"/>
        <w:ind w:left="0"/>
        <w:jc w:val="both"/>
      </w:pPr>
    </w:p>
    <w:p w:rsidR="00951969" w:rsidP="00951969" w14:paraId="1BBB57B1" w14:textId="77777777">
      <w:pPr>
        <w:pStyle w:val="ListParagraph"/>
        <w:numPr>
          <w:ilvl w:val="0"/>
          <w:numId w:val="1"/>
        </w:numPr>
        <w:spacing w:line="240" w:lineRule="auto"/>
        <w:ind w:left="0" w:firstLine="0"/>
        <w:jc w:val="both"/>
        <w:rPr>
          <w:rFonts w:ascii="Calibri" w:eastAsia="Calibri" w:hAnsi="Calibri" w:cs="Calibri"/>
        </w:rPr>
      </w:pPr>
      <w:r w:rsidRPr="401532C0">
        <w:rPr>
          <w:b/>
          <w:bCs/>
        </w:rPr>
        <w:t>The country’s high reliance on diesel raises energy security concerns and has led to high electricity tariffs.</w:t>
      </w:r>
      <w:r>
        <w:t xml:space="preserve"> While FSM has made considerable efforts to increase the share of renewable energy in its power generation mix over the last decade, about 81 percent of the installed power generation capacity is based on diesel</w:t>
      </w:r>
      <w:r w:rsidRPr="401532C0">
        <w:rPr>
          <w:rFonts w:ascii="Calibri" w:eastAsia="Calibri" w:hAnsi="Calibri" w:cs="Calibri"/>
        </w:rPr>
        <w:t xml:space="preserve">. The four utilities use about 4.6 </w:t>
      </w:r>
      <w:r w:rsidRPr="401532C0">
        <w:rPr>
          <w:rFonts w:ascii="Calibri" w:eastAsia="Calibri" w:hAnsi="Calibri" w:cs="Calibri"/>
        </w:rPr>
        <w:t>million U</w:t>
      </w:r>
      <w:r>
        <w:rPr>
          <w:rFonts w:ascii="Calibri" w:hAnsi="Calibri" w:cs="Calibri" w:hint="eastAsia"/>
          <w:lang w:eastAsia="ko-KR"/>
        </w:rPr>
        <w:t>S</w:t>
      </w:r>
      <w:r w:rsidRPr="401532C0">
        <w:rPr>
          <w:rFonts w:ascii="Calibri" w:eastAsia="Calibri" w:hAnsi="Calibri" w:cs="Calibri"/>
        </w:rPr>
        <w:t xml:space="preserve"> gallons of diesel annually to run their power generators. Data collected from Vital </w:t>
      </w:r>
      <w:r w:rsidRPr="0F09DBD8">
        <w:rPr>
          <w:rFonts w:ascii="Calibri" w:eastAsia="Calibri" w:hAnsi="Calibri" w:cs="Calibri"/>
        </w:rPr>
        <w:t>indicates</w:t>
      </w:r>
      <w:r w:rsidRPr="401532C0">
        <w:rPr>
          <w:rFonts w:ascii="Calibri" w:eastAsia="Calibri" w:hAnsi="Calibri" w:cs="Calibri"/>
        </w:rPr>
        <w:t xml:space="preserve"> that the power sector is the second highest user of fuel, accounting for 36 percent of the imported fuels (with the transport sector being the top user). Annual expenditures on diesel imports for both power generation and transportation are estimated at around US$50 million in 2023, representing about 11% of GDP. The high reliance on imported diesel for power generation makes FSM’s economy vulnerable to </w:t>
      </w:r>
      <w:r w:rsidRPr="401532C0">
        <w:rPr>
          <w:rFonts w:ascii="Calibri" w:eastAsia="Calibri" w:hAnsi="Calibri" w:cs="Calibri"/>
        </w:rPr>
        <w:t xml:space="preserve">fuel price fluctuation and poses threats to its energy security. In addition, the dominance of diesel in power generation mix has led to FSM having the second highest residential electricity tariffs in the </w:t>
      </w:r>
      <w:r w:rsidRPr="401532C0">
        <w:rPr>
          <w:rFonts w:ascii="Calibri" w:eastAsia="Malgun Gothic" w:hAnsi="Calibri" w:cs="Calibri"/>
          <w:lang w:eastAsia="ko-KR"/>
        </w:rPr>
        <w:t xml:space="preserve">PICs </w:t>
      </w:r>
      <w:r w:rsidRPr="401532C0">
        <w:rPr>
          <w:rFonts w:ascii="Calibri" w:eastAsia="Calibri" w:hAnsi="Calibri" w:cs="Calibri"/>
        </w:rPr>
        <w:t xml:space="preserve">for average residential consumption of 100 kWh per month, according to the Pacific Power Association’s 2021 benchmarking report. Residential electricity tariffs in the FSM, range from US$37 cent/kwh to 55 cent/kwh across the four states, with Chuuk’s electricity tariffs in the </w:t>
      </w:r>
      <w:r w:rsidRPr="401532C0">
        <w:rPr>
          <w:rFonts w:ascii="Calibri" w:eastAsia="Calibri" w:hAnsi="Calibri" w:cs="Calibri"/>
        </w:rPr>
        <w:t>Tonoas</w:t>
      </w:r>
      <w:r w:rsidRPr="401532C0">
        <w:rPr>
          <w:rFonts w:ascii="Calibri" w:eastAsia="Calibri" w:hAnsi="Calibri" w:cs="Calibri"/>
        </w:rPr>
        <w:t xml:space="preserve"> Island (US$55 ce</w:t>
      </w:r>
      <w:r w:rsidRPr="401532C0">
        <w:rPr>
          <w:rFonts w:ascii="Calibri" w:eastAsia="Calibri" w:hAnsi="Calibri" w:cs="Calibri"/>
        </w:rPr>
        <w:t xml:space="preserve">nts/kwh) and Weno islands (US$51 cents/kwh) being the highest in the FSM and Pohnpei (US$40 cents/kwh) and Yap (US$37 cents/kwh) having the lowest tariff. </w:t>
      </w:r>
    </w:p>
    <w:p w:rsidR="00951969" w:rsidP="00951969" w14:paraId="7D1FE136" w14:textId="77777777">
      <w:pPr>
        <w:pStyle w:val="ListParagraph"/>
        <w:spacing w:line="240" w:lineRule="auto"/>
        <w:ind w:left="0"/>
        <w:jc w:val="both"/>
      </w:pPr>
    </w:p>
    <w:p w:rsidR="00951969" w:rsidP="00951969" w14:paraId="4B0FD27F" w14:textId="77777777">
      <w:pPr>
        <w:pStyle w:val="ListParagraph"/>
        <w:numPr>
          <w:ilvl w:val="0"/>
          <w:numId w:val="1"/>
        </w:numPr>
        <w:spacing w:line="240" w:lineRule="auto"/>
        <w:ind w:left="0" w:firstLine="0"/>
        <w:jc w:val="both"/>
      </w:pPr>
      <w:r>
        <w:rPr>
          <w:b/>
          <w:bCs/>
        </w:rPr>
        <w:t>Two thirds</w:t>
      </w:r>
      <w:r w:rsidRPr="00F46223">
        <w:rPr>
          <w:b/>
          <w:bCs/>
        </w:rPr>
        <w:t xml:space="preserve"> of Chuuk’s households </w:t>
      </w:r>
      <w:r>
        <w:rPr>
          <w:b/>
          <w:bCs/>
        </w:rPr>
        <w:t xml:space="preserve">have no </w:t>
      </w:r>
      <w:r w:rsidRPr="00F46223">
        <w:rPr>
          <w:b/>
          <w:bCs/>
        </w:rPr>
        <w:t>electricity</w:t>
      </w:r>
      <w:r>
        <w:rPr>
          <w:b/>
          <w:bCs/>
        </w:rPr>
        <w:t xml:space="preserve"> service</w:t>
      </w:r>
      <w:r w:rsidRPr="00F46223">
        <w:rPr>
          <w:b/>
          <w:bCs/>
        </w:rPr>
        <w:t xml:space="preserve">, while </w:t>
      </w:r>
      <w:r>
        <w:rPr>
          <w:b/>
          <w:bCs/>
        </w:rPr>
        <w:t xml:space="preserve">more than 85 percent of households in Yap, Pohnpei, and Kosrae have service. </w:t>
      </w:r>
      <w:r w:rsidRPr="006C33DE">
        <w:t>The national electr</w:t>
      </w:r>
      <w:r>
        <w:t>icity access rate of 76 percent masks significant access disparities across states and between main and outer islands. The electricity access rate is currently estimated at 98 percent in Kosrae, 94 percent in Pohnpei, and 87 percent in Yap. Chuuk is lagging with an electrification access rate of 33 percent, though it has increased from 27 percent in 2018 d</w:t>
      </w:r>
      <w:r>
        <w:t xml:space="preserve">ue to the electrification of the </w:t>
      </w:r>
      <w:r>
        <w:t>Tonoas</w:t>
      </w:r>
      <w:r>
        <w:t xml:space="preserve"> Island in 2022. Within Chuuk, the access rate varies significantly across islands. Only 2 of the 42 inhabited islands in Chuuk State are electrified—Weno, the capital city or main island and </w:t>
      </w:r>
      <w:r>
        <w:t>Tonoas</w:t>
      </w:r>
      <w:r>
        <w:t>—where access rate reaches 90 percent. Many outer islands in Chuuk are unelectrified (without mini or micro grids), with very few facilities using solar home systems (SHS). The 2018 Energy Master Plan estimated that at least US$86 million of capital investments will be requi</w:t>
      </w:r>
      <w:r>
        <w:t xml:space="preserve">red to reach universal access in Chuuk, through the construction of over a dozen of mini grids in relatively concentrated settlements and the installation of over 1,500 </w:t>
      </w:r>
      <w:r>
        <w:t>stand-one SHS for dispersed settlements. The World Bank-financed Sustainable Energy Development and Access Project (SEDAP) plans to complete the electrification of three islands (</w:t>
      </w:r>
      <w:r>
        <w:t>Udot</w:t>
      </w:r>
      <w:r>
        <w:t xml:space="preserve">, </w:t>
      </w:r>
      <w:r>
        <w:t>Eot</w:t>
      </w:r>
      <w:r>
        <w:t xml:space="preserve">, and </w:t>
      </w:r>
      <w:r>
        <w:t>Satowan</w:t>
      </w:r>
      <w:r>
        <w:t xml:space="preserve">) by </w:t>
      </w:r>
      <w:r w:rsidRPr="008E7628">
        <w:t>September 2025</w:t>
      </w:r>
      <w:r>
        <w:t>, whereas the Australian Department of Foreign Affairs and Trade (DFAT) is funding the electrification of three other islan</w:t>
      </w:r>
      <w:r>
        <w:t>ds (</w:t>
      </w:r>
      <w:r>
        <w:t>Fefen</w:t>
      </w:r>
      <w:r>
        <w:t xml:space="preserve">, </w:t>
      </w:r>
      <w:r>
        <w:t>Piis</w:t>
      </w:r>
      <w:r>
        <w:t xml:space="preserve"> Paneu, and Etten). Nonetheless, more needs to be done. The Chuuk State Energy Workgroup has prioritized the electrification of nine islands</w:t>
      </w:r>
      <w:r>
        <w:rPr>
          <w:rStyle w:val="FootnoteReference"/>
        </w:rPr>
        <w:footnoteReference w:id="4"/>
      </w:r>
      <w:r>
        <w:t xml:space="preserve"> and has been seeking donor funding.</w:t>
      </w:r>
    </w:p>
    <w:p w:rsidR="00951969" w:rsidP="00951969" w14:paraId="390B31F9" w14:textId="77777777">
      <w:pPr>
        <w:spacing w:line="240" w:lineRule="auto"/>
        <w:jc w:val="both"/>
      </w:pPr>
    </w:p>
    <w:p w:rsidR="00951969" w:rsidP="00951969" w14:paraId="7D88DD25" w14:textId="77777777">
      <w:pPr>
        <w:pStyle w:val="ListParagraph"/>
        <w:numPr>
          <w:ilvl w:val="0"/>
          <w:numId w:val="1"/>
        </w:numPr>
        <w:spacing w:line="240" w:lineRule="auto"/>
        <w:ind w:left="0" w:firstLine="0"/>
        <w:jc w:val="both"/>
      </w:pPr>
      <w:r w:rsidRPr="333AD21B">
        <w:rPr>
          <w:b/>
          <w:bCs/>
        </w:rPr>
        <w:t>A sizeable proportion of households with electricity connection receive unreliable electricity service due to aging power supply assets, inadequate maintenance, and extreme weather events.</w:t>
      </w:r>
      <w:r>
        <w:t xml:space="preserve"> Though data reliability on unplanned and planned power outages needs to be improved across the Pacific, the main grids in Pohnpei and Kosrae experience some of the highest duration of power outages in both FSM and across the Pacific, with System Average Interruption Duration Index (SAIDI) averaging 1,700 customer minutes, over eight times the Pacific average of 200 customer minutes. The unreliable electricity service in both Pohnpei and Kosrae main grids is mainly due to aging network with dilapidated and/</w:t>
      </w:r>
      <w:r>
        <w:t>or slightly leaning wooden poles, corroded wooden cross arm, old insulators, and lack of sufficient equipment to manage vegetation (tree branches along power lines). Also segments of the power infrastructure are located near the coastlines in low-lying areas and therefore, suffer from flooding, storm surge, corrosion, and high winds. Yap has experienced the highest number of category 3 typhoons in the FSM and the radial configuration of its distribution network —with very limited redundancy—has left critica</w:t>
      </w:r>
      <w:r>
        <w:t xml:space="preserve">l facilities without power after storms. For instance, Typhoon </w:t>
      </w:r>
      <w:r>
        <w:t>Sudal</w:t>
      </w:r>
      <w:r>
        <w:t xml:space="preserve"> knocked down the entire Yap main island network in 2004, leaving all customers without power for 21 days, whereas Typhoon Maysak damaged the </w:t>
      </w:r>
      <w:r>
        <w:t>Falalop’s</w:t>
      </w:r>
      <w:r>
        <w:t xml:space="preserve"> areal distribution network in 2015, leading to power outages for 28 days. Rehabilitating main island distribution networks to replace assets in poor condition, enhance resilience, and provide critical redundancy is critical to improve service reliability. </w:t>
      </w:r>
    </w:p>
    <w:p w:rsidR="00951969" w:rsidRPr="00AE0F8C" w:rsidP="00951969" w14:paraId="0698BD6B" w14:textId="77777777">
      <w:pPr>
        <w:pStyle w:val="ListParagraph"/>
        <w:spacing w:line="240" w:lineRule="auto"/>
        <w:ind w:left="0"/>
        <w:jc w:val="both"/>
      </w:pPr>
    </w:p>
    <w:p w:rsidR="00951969" w:rsidRPr="00AE0F8C" w:rsidP="00951969" w14:paraId="2CA777C8" w14:textId="77777777">
      <w:pPr>
        <w:pStyle w:val="ListParagraph"/>
        <w:numPr>
          <w:ilvl w:val="0"/>
          <w:numId w:val="1"/>
        </w:numPr>
        <w:spacing w:line="240" w:lineRule="auto"/>
        <w:ind w:left="0" w:firstLine="0"/>
        <w:jc w:val="both"/>
      </w:pPr>
      <w:r w:rsidRPr="00AE0F8C">
        <w:rPr>
          <w:b/>
          <w:bCs/>
        </w:rPr>
        <w:t>Capacity needs to be strengthened across the energy sector.</w:t>
      </w:r>
      <w:r>
        <w:t xml:space="preserve"> Expertise on energy policy, regulation, and planning is lacking within the </w:t>
      </w:r>
      <w:r>
        <w:t>DoR&amp;D’s</w:t>
      </w:r>
      <w:r>
        <w:t xml:space="preserve"> Energy Division, which has limited full time staff and relies on external advisory services and consultants for program implementation and monitoring. As FSM plans to promote and leverage private sector investments to achieve its renewable energy generation targets, there is a critical need to build up a regulatory capacity, including developing, monitoring, and enforcing essential regulatory tools/mechanism. At the state le</w:t>
      </w:r>
      <w:r>
        <w:t>vel, utilities lack planning and design skills and have insufficient capacity to adequately maintain renewable energy technologies. PUC recently hired an electrical engineer. CPUC and YSPSC rely on one part-time electrical engineer. KUA has no electrical engineer. Three utilities (CPUC, YSPSC, and KUA) have no civil engineers. While CPUC has 14 certified technicians and Yap 8 certified technicians, a small share of the technicians is certified on maintenance of renewable energy technologies, including batte</w:t>
      </w:r>
      <w:r>
        <w:t xml:space="preserve">ries and control systems. Both PUC and KUA have no certified technicians. Across national and state levels, women involvement in technical positions is very weak, and the sector needs to ramp up efforts to develop and attract female talents. </w:t>
      </w:r>
    </w:p>
    <w:p w:rsidR="00951969" w:rsidP="00951969" w14:paraId="2FAAF931" w14:textId="77777777">
      <w:pPr>
        <w:rPr>
          <w:bCs/>
          <w:sz w:val="18"/>
          <w:szCs w:val="18"/>
          <w:highlight w:val="cyan"/>
        </w:rPr>
      </w:pPr>
    </w:p>
    <w:p w:rsidR="009207D5" w:rsidRPr="00D86CCC" w:rsidP="009207D5" w14:paraId="30846F63" w14:textId="77777777">
      <w:pPr>
        <w:tabs>
          <w:tab w:val="left" w:pos="154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3A821FCA" w14:textId="77777777" w:rsidTr="0093154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shd w:val="clear" w:color="auto" w:fill="auto"/>
          </w:tcPr>
          <w:p w:rsidR="00D86CCC" w:rsidRPr="00EC3C19" w:rsidP="00EC3C19" w14:paraId="63B1E3EE" w14:textId="77777777">
            <w:pPr>
              <w:spacing w:before="40" w:after="40" w:line="259" w:lineRule="auto"/>
            </w:pPr>
            <w:r w:rsidRPr="00836DEE">
              <w:rPr>
                <w:b/>
                <w:color w:val="172D5F"/>
              </w:rPr>
              <w:t>C. Proposed Development Objective(s)</w:t>
            </w:r>
          </w:p>
        </w:tc>
      </w:tr>
    </w:tbl>
    <w:p w:rsidR="00D86CCC" w:rsidP="00074204" w14:paraId="2D0A6BAA" w14:textId="77777777"/>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10800"/>
      </w:tblGrid>
      <w:tr w14:paraId="09AEDEDB" w14:textId="77777777" w:rsidTr="008A7C86">
        <w:tblPrEx>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Ex>
        <w:trPr>
          <w:trHeight w:val="374"/>
        </w:trPr>
        <w:tc>
          <w:tcPr>
            <w:tcW w:w="10800" w:type="dxa"/>
            <w:shd w:val="clear" w:color="auto" w:fill="auto"/>
            <w:vAlign w:val="center"/>
          </w:tcPr>
          <w:p w:rsidR="00074204" w:rsidRPr="008A7C86" w:rsidP="008A7C86" w14:paraId="03D12616" w14:textId="77777777">
            <w:pPr>
              <w:ind w:right="-691"/>
              <w:rPr>
                <w:color w:val="7F7F7F" w:themeColor="text1" w:themeTint="80"/>
              </w:rPr>
            </w:pPr>
            <w:r w:rsidRPr="006F7F6E">
              <w:rPr>
                <w:color w:val="7F7F7F" w:themeColor="text1" w:themeTint="80"/>
              </w:rPr>
              <w:t xml:space="preserve">Development Objective(s) (From PAD) </w:t>
            </w:r>
          </w:p>
        </w:tc>
      </w:tr>
      <w:tr w14:paraId="121D6EBB" w14:textId="77777777" w:rsidTr="008A7C86">
        <w:tblPrEx>
          <w:tblW w:w="10800" w:type="dxa"/>
          <w:tblCellMar>
            <w:left w:w="115" w:type="dxa"/>
            <w:right w:w="115" w:type="dxa"/>
          </w:tblCellMar>
          <w:tblLook w:val="04A0"/>
        </w:tblPrEx>
        <w:trPr>
          <w:trHeight w:val="374"/>
        </w:trPr>
        <w:tc>
          <w:tcPr>
            <w:tcW w:w="10800" w:type="dxa"/>
            <w:shd w:val="clear" w:color="auto" w:fill="auto"/>
          </w:tcPr>
          <w:p w:rsidR="00074204" w:rsidRPr="003A0B55" w:rsidP="00F251EA" w14:paraId="14A82844" w14:textId="77777777">
            <w:pPr>
              <w:spacing w:line="257" w:lineRule="auto"/>
              <w:rPr>
                <w:rFonts w:ascii="Calibri" w:eastAsia="Calibri" w:hAnsi="Calibri" w:cs="Times New Roman"/>
              </w:rPr>
            </w:pPr>
            <w:r>
              <w:rPr>
                <w:noProof/>
              </w:rPr>
              <w:t xml:space="preserve">The development objective is (i) to increase access to electricity, (ii) improve the reliability of electricity </w:t>
            </w:r>
            <w:r>
              <w:rPr>
                <w:noProof/>
              </w:rPr>
              <w:t>service, and (iii) increase renewable energy generation in targeted project areas.</w:t>
            </w:r>
          </w:p>
        </w:tc>
      </w:tr>
    </w:tbl>
    <w:p w:rsidR="00074204" w:rsidP="00074204" w14:paraId="0E2DADFD" w14:textId="77777777">
      <w:pPr>
        <w:tabs>
          <w:tab w:val="left" w:pos="154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6F50EF64" w14:textId="77777777" w:rsidTr="00F251E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1"/>
        </w:trPr>
        <w:tc>
          <w:tcPr>
            <w:tcW w:w="10790" w:type="dxa"/>
          </w:tcPr>
          <w:p w:rsidR="00074204" w:rsidRPr="008A7C86" w:rsidP="008A7C86" w14:paraId="09788347" w14:textId="77777777">
            <w:pPr>
              <w:ind w:left="180" w:hanging="90"/>
            </w:pPr>
            <w:r w:rsidRPr="00836DEE">
              <w:rPr>
                <w:color w:val="7F7F7F" w:themeColor="text1" w:themeTint="80"/>
              </w:rPr>
              <w:t>Key Results</w:t>
            </w:r>
          </w:p>
        </w:tc>
      </w:tr>
    </w:tbl>
    <w:p w:rsidR="00951969" w:rsidRPr="00A37398" w:rsidP="00951969" w14:paraId="0EFCBCCD" w14:textId="77777777">
      <w:pPr>
        <w:pStyle w:val="ListParagraph"/>
        <w:ind w:left="0"/>
        <w:jc w:val="both"/>
      </w:pPr>
    </w:p>
    <w:p w:rsidR="00951969" w:rsidRPr="00E24346" w:rsidP="00951969" w14:paraId="10E3C67D" w14:textId="77777777">
      <w:pPr>
        <w:pStyle w:val="ListParagraph"/>
        <w:numPr>
          <w:ilvl w:val="0"/>
          <w:numId w:val="1"/>
        </w:numPr>
        <w:ind w:left="0" w:firstLine="0"/>
        <w:jc w:val="both"/>
      </w:pPr>
      <w:r w:rsidRPr="00E24346">
        <w:t xml:space="preserve">The proposed </w:t>
      </w:r>
      <w:r>
        <w:t>Project Development Objective</w:t>
      </w:r>
      <w:r w:rsidRPr="00E24346">
        <w:t xml:space="preserve"> </w:t>
      </w:r>
      <w:r>
        <w:t>(</w:t>
      </w:r>
      <w:r w:rsidRPr="00E24346">
        <w:t>PDO</w:t>
      </w:r>
      <w:r>
        <w:t>)</w:t>
      </w:r>
      <w:r w:rsidRPr="00E24346">
        <w:t xml:space="preserve"> level results indicators are the </w:t>
      </w:r>
      <w:r>
        <w:t>following</w:t>
      </w:r>
      <w:r w:rsidRPr="00E24346">
        <w:t>:</w:t>
      </w:r>
    </w:p>
    <w:p w:rsidR="00951969" w:rsidRPr="00E24346" w:rsidP="00951969" w14:paraId="0D425DDD" w14:textId="77777777">
      <w:pPr>
        <w:numPr>
          <w:ilvl w:val="0"/>
          <w:numId w:val="2"/>
        </w:numPr>
      </w:pPr>
      <w:r w:rsidRPr="00E24346">
        <w:t xml:space="preserve">People provided with new or improved access to </w:t>
      </w:r>
      <w:r w:rsidRPr="00E24346">
        <w:t>electricity [number]</w:t>
      </w:r>
    </w:p>
    <w:p w:rsidR="00951969" w:rsidRPr="00E24346" w:rsidP="00951969" w14:paraId="4617A075" w14:textId="77777777">
      <w:pPr>
        <w:numPr>
          <w:ilvl w:val="0"/>
          <w:numId w:val="2"/>
        </w:numPr>
      </w:pPr>
      <w:r>
        <w:t>Average r</w:t>
      </w:r>
      <w:r w:rsidRPr="00E24346">
        <w:t xml:space="preserve">eduction of unplanned power outages </w:t>
      </w:r>
      <w:r>
        <w:t xml:space="preserve">on the distribution networks </w:t>
      </w:r>
      <w:r w:rsidRPr="00E24346">
        <w:t>in Pohnpei, Yap, and Kosrae [percentage]</w:t>
      </w:r>
    </w:p>
    <w:p w:rsidR="00951969" w:rsidRPr="00E24346" w:rsidP="00951969" w14:paraId="137372B0" w14:textId="77777777">
      <w:pPr>
        <w:numPr>
          <w:ilvl w:val="0"/>
          <w:numId w:val="2"/>
        </w:numPr>
      </w:pPr>
      <w:r w:rsidRPr="00E24346">
        <w:t>Renewable energy capacity enabled</w:t>
      </w:r>
      <w:r>
        <w:t xml:space="preserve"> with direct support</w:t>
      </w:r>
      <w:r w:rsidRPr="00E24346">
        <w:t xml:space="preserve"> [MW]</w:t>
      </w:r>
    </w:p>
    <w:p w:rsidR="00951969" w:rsidRPr="00E24346" w:rsidP="00951969" w14:paraId="4F0376AB" w14:textId="77777777"/>
    <w:p w:rsidR="00951969" w:rsidRPr="00E24346" w:rsidP="00951969" w14:paraId="52EC68D1" w14:textId="77777777">
      <w:pPr>
        <w:pStyle w:val="ListParagraph"/>
        <w:numPr>
          <w:ilvl w:val="0"/>
          <w:numId w:val="1"/>
        </w:numPr>
        <w:ind w:left="0" w:firstLine="0"/>
        <w:jc w:val="both"/>
      </w:pPr>
      <w:r w:rsidRPr="00E24346">
        <w:t xml:space="preserve">The </w:t>
      </w:r>
      <w:r>
        <w:t>key intermediate</w:t>
      </w:r>
      <w:r w:rsidRPr="00E24346">
        <w:t xml:space="preserve"> result indicators include: </w:t>
      </w:r>
    </w:p>
    <w:p w:rsidR="00245E31" w:rsidP="00951969" w14:paraId="222C0239" w14:textId="77777777">
      <w:pPr>
        <w:numPr>
          <w:ilvl w:val="0"/>
          <w:numId w:val="3"/>
        </w:numPr>
      </w:pPr>
      <w:r>
        <w:t>People provided with direct access to electricity through new connections (Number of people) (CRI)</w:t>
      </w:r>
    </w:p>
    <w:p w:rsidR="00951969" w:rsidRPr="00E24346" w:rsidP="00951969" w14:paraId="527E0CF1" w14:textId="5EB35E0D">
      <w:pPr>
        <w:numPr>
          <w:ilvl w:val="0"/>
          <w:numId w:val="3"/>
        </w:numPr>
      </w:pPr>
      <w:r w:rsidRPr="00E24346">
        <w:t>Projected lifetime net GHG emissions [tCO</w:t>
      </w:r>
      <w:r w:rsidRPr="00E24346">
        <w:rPr>
          <w:vertAlign w:val="subscript"/>
        </w:rPr>
        <w:t>2</w:t>
      </w:r>
      <w:r w:rsidRPr="00E24346">
        <w:t xml:space="preserve">] </w:t>
      </w:r>
    </w:p>
    <w:p w:rsidR="00951969" w:rsidP="00951969" w14:paraId="48C34C6C" w14:textId="77777777">
      <w:pPr>
        <w:numPr>
          <w:ilvl w:val="0"/>
          <w:numId w:val="3"/>
        </w:numPr>
      </w:pPr>
      <w:r>
        <w:t>I</w:t>
      </w:r>
      <w:r w:rsidRPr="00E24346">
        <w:t>nstalled energy storage capacity [MWh]</w:t>
      </w:r>
    </w:p>
    <w:p w:rsidR="00951969" w:rsidP="00951969" w14:paraId="0757A108" w14:textId="77777777">
      <w:pPr>
        <w:numPr>
          <w:ilvl w:val="0"/>
          <w:numId w:val="3"/>
        </w:numPr>
      </w:pPr>
      <w:r>
        <w:t>Increased share of women in technical, engineering, and/or management positions [percentage]</w:t>
      </w:r>
    </w:p>
    <w:p w:rsidR="00951969" w:rsidRPr="00E24346" w:rsidP="00951969" w14:paraId="47C9628F" w14:textId="77777777">
      <w:pPr>
        <w:numPr>
          <w:ilvl w:val="0"/>
          <w:numId w:val="3"/>
        </w:numPr>
      </w:pPr>
      <w:r>
        <w:t>Beneficiaries satisfied with outreach activities [percentage]</w:t>
      </w:r>
    </w:p>
    <w:p w:rsidR="00074204" w:rsidP="00074204" w14:paraId="13D6D9B3" w14:textId="77777777">
      <w:pPr>
        <w:tabs>
          <w:tab w:val="left" w:pos="154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703F4A48" w14:textId="77777777" w:rsidTr="002A392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shd w:val="clear" w:color="auto" w:fill="auto"/>
          </w:tcPr>
          <w:p w:rsidR="00D86CCC" w:rsidRPr="00CC345A" w:rsidP="002A392C" w14:paraId="346A6206" w14:textId="77777777">
            <w:pPr>
              <w:ind w:left="86"/>
              <w:rPr>
                <w:b/>
                <w:color w:val="172D5F"/>
              </w:rPr>
            </w:pPr>
            <w:r w:rsidRPr="00836DEE">
              <w:rPr>
                <w:b/>
                <w:color w:val="172D5F"/>
              </w:rPr>
              <w:t xml:space="preserve">D. </w:t>
            </w:r>
            <w:r>
              <w:rPr>
                <w:b/>
                <w:color w:val="172D5F"/>
              </w:rPr>
              <w:t>Project</w:t>
            </w:r>
            <w:r w:rsidRPr="00836DEE">
              <w:rPr>
                <w:b/>
                <w:color w:val="172D5F"/>
              </w:rPr>
              <w:t xml:space="preserve"> Description</w:t>
            </w:r>
          </w:p>
        </w:tc>
      </w:tr>
    </w:tbl>
    <w:p w:rsidR="00951969" w:rsidP="00951969" w14:paraId="47119EA6" w14:textId="77777777">
      <w:pPr>
        <w:pStyle w:val="Normal4"/>
        <w:spacing w:after="0" w:line="240" w:lineRule="auto"/>
      </w:pPr>
    </w:p>
    <w:p w:rsidR="00951969" w:rsidP="00951969" w14:paraId="0A000EC4" w14:textId="77777777">
      <w:pPr>
        <w:pStyle w:val="ListParagraph"/>
        <w:numPr>
          <w:ilvl w:val="0"/>
          <w:numId w:val="1"/>
        </w:numPr>
        <w:spacing w:line="240" w:lineRule="auto"/>
        <w:ind w:left="144" w:firstLine="0"/>
        <w:jc w:val="both"/>
      </w:pPr>
      <w:r w:rsidRPr="333AD21B">
        <w:rPr>
          <w:b/>
          <w:bCs/>
        </w:rPr>
        <w:t xml:space="preserve">The proposed Project will contribute to the achievement of the </w:t>
      </w:r>
      <w:r w:rsidRPr="333AD21B">
        <w:rPr>
          <w:b/>
          <w:bCs/>
        </w:rPr>
        <w:t>GoFSM’s</w:t>
      </w:r>
      <w:r w:rsidRPr="333AD21B">
        <w:rPr>
          <w:b/>
          <w:bCs/>
        </w:rPr>
        <w:t xml:space="preserve"> energy sector goals by expanding (providing new or improved) access to electricity service, increasing renewable energy generation, and enhancing capacity of energy related entities in the four states of FSM</w:t>
      </w:r>
      <w:r>
        <w:t>. The Project will fund construction of mini grids, rehabilitation (including resilience enhancement) of distribution networks, integration of solar PV systems, technical assistance, and capacity strengthening. The proposed activities were drawn from FSM energy sector master plan investments, pow</w:t>
      </w:r>
      <w:r>
        <w:t>er utilities’ priority plans, and studies/assessments funded by both the World Bank and other development partners. The implementation of the proposed activities is expected to result in increased electricity access in Chuuk State, more reliable and resilient electricity service in Pohnpei, Yap, and Kosrae, and enhanced renewable energy integration, leading to generation costs savings and less dependance on costly imported diesel fuels. Adding to the SEDAP’s expected electrification of two islands (</w:t>
      </w:r>
      <w:r>
        <w:t>Udot</w:t>
      </w:r>
      <w:r>
        <w:t>/</w:t>
      </w:r>
      <w:r>
        <w:t>Eot</w:t>
      </w:r>
      <w:r>
        <w:t xml:space="preserve"> and </w:t>
      </w:r>
      <w:r>
        <w:t>Satowan</w:t>
      </w:r>
      <w:r>
        <w:t xml:space="preserve">) and 1 MW of installed solar capacity, the two World Bank-funded projects would together increase the access rate in Chuuk by roughly 15 percent and contribute to addition of renewable energy capacity totaling </w:t>
      </w:r>
      <w:r w:rsidRPr="002C42B2">
        <w:t>4</w:t>
      </w:r>
      <w:r w:rsidRPr="00FA1B8B">
        <w:t xml:space="preserve"> MW</w:t>
      </w:r>
      <w:r>
        <w:t xml:space="preserve"> in FSM. This would be a significant contribution to the achievement of FSM’s access and renewable energy targets, and a relief from current heavy dependance on costly diesel generation. The Project activities are grouped into three components.</w:t>
      </w:r>
    </w:p>
    <w:p w:rsidR="00951969" w:rsidRPr="00241C25" w:rsidP="00951969" w14:paraId="3F431B1E" w14:textId="77777777">
      <w:pPr>
        <w:pStyle w:val="ListParagraph"/>
        <w:spacing w:line="240" w:lineRule="auto"/>
        <w:ind w:left="0"/>
        <w:jc w:val="both"/>
      </w:pPr>
    </w:p>
    <w:p w:rsidR="00951969" w:rsidRPr="00241C25" w:rsidP="00951969" w14:paraId="0C74244B" w14:textId="77777777">
      <w:pPr>
        <w:pStyle w:val="ListParagraph"/>
        <w:numPr>
          <w:ilvl w:val="0"/>
          <w:numId w:val="1"/>
        </w:numPr>
        <w:spacing w:line="240" w:lineRule="auto"/>
        <w:ind w:left="0" w:firstLine="0"/>
        <w:jc w:val="both"/>
        <w:rPr>
          <w:rFonts w:ascii="Calibri" w:hAnsi="Calibri" w:cs="Calibri"/>
        </w:rPr>
      </w:pPr>
      <w:r w:rsidRPr="333AD21B">
        <w:rPr>
          <w:rFonts w:ascii="Calibri" w:hAnsi="Calibri" w:cs="Calibri"/>
          <w:b/>
          <w:bCs/>
        </w:rPr>
        <w:t>Component 1: Electricity Service Expansion (US$27.</w:t>
      </w:r>
      <w:r>
        <w:rPr>
          <w:rFonts w:ascii="Calibri" w:hAnsi="Calibri" w:cs="Calibri"/>
          <w:b/>
          <w:bCs/>
        </w:rPr>
        <w:t>46</w:t>
      </w:r>
      <w:r w:rsidRPr="333AD21B">
        <w:rPr>
          <w:rFonts w:ascii="Calibri" w:hAnsi="Calibri" w:cs="Calibri"/>
          <w:b/>
          <w:bCs/>
        </w:rPr>
        <w:t xml:space="preserve"> million) </w:t>
      </w:r>
      <w:r w:rsidRPr="333AD21B">
        <w:rPr>
          <w:rFonts w:ascii="Calibri" w:hAnsi="Calibri" w:cs="Calibri"/>
        </w:rPr>
        <w:t xml:space="preserve">will (i) increase the electricity access rate in Chuuk; (ii) improve the reliability of power supply while enhancing resilience to climate </w:t>
      </w:r>
      <w:r>
        <w:rPr>
          <w:rFonts w:ascii="Calibri" w:hAnsi="Calibri" w:cs="Calibri"/>
        </w:rPr>
        <w:t>and</w:t>
      </w:r>
      <w:r w:rsidRPr="333AD21B">
        <w:rPr>
          <w:rFonts w:ascii="Calibri" w:hAnsi="Calibri" w:cs="Calibri"/>
        </w:rPr>
        <w:t xml:space="preserve"> natural hazards and reducing technical losses in Pohnpei, Yap and Kosrae; and (iii) facilitate grid maintenance for the four power utilities. The Component comprises the following four subcomponents:  </w:t>
      </w:r>
    </w:p>
    <w:p w:rsidR="00951969" w:rsidRPr="00241C25" w:rsidP="00951969" w14:paraId="5EA11548" w14:textId="77777777">
      <w:pPr>
        <w:spacing w:line="240" w:lineRule="auto"/>
        <w:textAlignment w:val="baseline"/>
        <w:rPr>
          <w:rFonts w:ascii="Calibri" w:eastAsia="Times New Roman" w:hAnsi="Calibri" w:cs="Calibri"/>
        </w:rPr>
      </w:pPr>
    </w:p>
    <w:p w:rsidR="00951969" w:rsidRPr="00241C25" w:rsidP="00951969" w14:paraId="64BA424C" w14:textId="77777777">
      <w:pPr>
        <w:numPr>
          <w:ilvl w:val="0"/>
          <w:numId w:val="6"/>
        </w:numPr>
        <w:spacing w:line="240" w:lineRule="auto"/>
        <w:jc w:val="both"/>
        <w:textAlignment w:val="baseline"/>
        <w:rPr>
          <w:rFonts w:ascii="Calibri" w:eastAsia="Calibri" w:hAnsi="Calibri" w:cs="Calibri"/>
        </w:rPr>
      </w:pPr>
      <w:r w:rsidRPr="7093FAD6">
        <w:rPr>
          <w:rFonts w:ascii="Calibri" w:eastAsia="Times New Roman" w:hAnsi="Calibri" w:cs="Calibri"/>
          <w:b/>
          <w:bCs/>
          <w:u w:val="single"/>
        </w:rPr>
        <w:t>Sub-Component 1.1 – Chuuk Islands Electrification</w:t>
      </w:r>
      <w:r w:rsidRPr="007C52BA" w:rsidR="007C52BA">
        <w:rPr>
          <w:rFonts w:ascii="Calibri" w:eastAsia="Times New Roman" w:hAnsi="Calibri" w:cs="Calibri"/>
          <w:b/>
          <w:bCs/>
        </w:rPr>
        <w:t xml:space="preserve"> </w:t>
      </w:r>
      <w:r w:rsidRPr="7093FAD6">
        <w:rPr>
          <w:rFonts w:ascii="Calibri" w:eastAsia="Times New Roman" w:hAnsi="Calibri" w:cs="Calibri"/>
        </w:rPr>
        <w:t xml:space="preserve">– will implement the first major phase of outer islands electrification in the FSM, focusing on Chuuk, the state with the lowest electricity access rate. It will fund detailed studies, designs, supply, construction, supervision, and commissioning of solar powered mini grids and stand-alone solar home systems in </w:t>
      </w:r>
      <w:r w:rsidRPr="7093FAD6">
        <w:rPr>
          <w:rFonts w:ascii="Calibri" w:eastAsia="Calibri" w:hAnsi="Calibri" w:cs="Calibri"/>
        </w:rPr>
        <w:t xml:space="preserve">four unelectrified Chuuk’s islands: Moch, </w:t>
      </w:r>
      <w:r w:rsidRPr="7093FAD6">
        <w:rPr>
          <w:rFonts w:ascii="Calibri" w:eastAsia="Calibri" w:hAnsi="Calibri" w:cs="Calibri"/>
        </w:rPr>
        <w:t>Onoun</w:t>
      </w:r>
      <w:r w:rsidRPr="7093FAD6">
        <w:rPr>
          <w:rFonts w:ascii="Calibri" w:eastAsia="Calibri" w:hAnsi="Calibri" w:cs="Calibri"/>
        </w:rPr>
        <w:t>, Tol-Wonip, and Uman</w:t>
      </w:r>
      <w:r w:rsidRPr="7093FAD6">
        <w:rPr>
          <w:rFonts w:ascii="Calibri" w:eastAsia="Times New Roman" w:hAnsi="Calibri" w:cs="Calibri"/>
        </w:rPr>
        <w:t>. The islands were selected based on (i) land/rooftop availability, (ii) number of households, businesses, health care centers, sc</w:t>
      </w:r>
      <w:r w:rsidRPr="7093FAD6">
        <w:rPr>
          <w:rFonts w:ascii="Calibri" w:eastAsia="Times New Roman" w:hAnsi="Calibri" w:cs="Calibri"/>
        </w:rPr>
        <w:t xml:space="preserve">hools, Government facilities, (iii) ease of implementation, operation &amp; maintenance (including accessibility), and (iv) geographic balance consideration between Inner Lagoon, Mortlocks, and Northwest Island groups. In each island, depending on the settlement patterns, solar-powered mini grids will be constructed and stand-alone solar home systems installed for households far from the mini grids. Each mini grid will comprise solar PV modules, </w:t>
      </w:r>
      <w:r w:rsidRPr="7093FAD6">
        <w:rPr>
          <w:rFonts w:ascii="Calibri" w:eastAsia="Times New Roman" w:hAnsi="Calibri" w:cs="Calibri"/>
        </w:rPr>
        <w:t>battery energy storage system, distribution networks, service drop</w:t>
      </w:r>
      <w:r w:rsidRPr="7093FAD6">
        <w:rPr>
          <w:rFonts w:ascii="Calibri" w:eastAsia="Times New Roman" w:hAnsi="Calibri" w:cs="Calibri"/>
        </w:rPr>
        <w:t xml:space="preserve">s, and prepaid meters to provide electricity service to about </w:t>
      </w:r>
      <w:r w:rsidRPr="002C42B2">
        <w:rPr>
          <w:rFonts w:ascii="Calibri" w:eastAsia="Times New Roman" w:hAnsi="Calibri" w:cs="Calibri"/>
        </w:rPr>
        <w:t>672 households, health care centers, schools, government &amp; community facilities, and businesses</w:t>
      </w:r>
      <w:r w:rsidRPr="7093FAD6">
        <w:rPr>
          <w:rFonts w:ascii="Calibri" w:eastAsia="Times New Roman" w:hAnsi="Calibri" w:cs="Calibri"/>
        </w:rPr>
        <w:t xml:space="preserve">. Minimal back-up diesel generation (about 55 kW per island) will be provided to ensure reliable supply during peak hours. In addition, </w:t>
      </w:r>
      <w:r>
        <w:rPr>
          <w:rFonts w:ascii="Calibri" w:eastAsia="Times New Roman" w:hAnsi="Calibri" w:cs="Calibri"/>
        </w:rPr>
        <w:t xml:space="preserve">the subcomponent will help complete the construction of mini grids in </w:t>
      </w:r>
      <w:r>
        <w:rPr>
          <w:rFonts w:ascii="Calibri" w:eastAsia="Times New Roman" w:hAnsi="Calibri" w:cs="Calibri"/>
        </w:rPr>
        <w:t>Udot</w:t>
      </w:r>
      <w:r>
        <w:rPr>
          <w:rFonts w:ascii="Calibri" w:eastAsia="Times New Roman" w:hAnsi="Calibri" w:cs="Calibri"/>
        </w:rPr>
        <w:t xml:space="preserve"> and </w:t>
      </w:r>
      <w:r>
        <w:rPr>
          <w:rFonts w:ascii="Calibri" w:eastAsia="Times New Roman" w:hAnsi="Calibri" w:cs="Calibri"/>
        </w:rPr>
        <w:t>Satowan</w:t>
      </w:r>
      <w:r>
        <w:rPr>
          <w:rFonts w:ascii="Calibri" w:eastAsia="Times New Roman" w:hAnsi="Calibri" w:cs="Calibri"/>
        </w:rPr>
        <w:t xml:space="preserve">, if uncompleted after the closing date of the SEDAP project. Also, </w:t>
      </w:r>
      <w:r w:rsidRPr="7093FAD6">
        <w:rPr>
          <w:rFonts w:ascii="Calibri" w:eastAsia="Times New Roman" w:hAnsi="Calibri" w:cs="Calibri"/>
        </w:rPr>
        <w:t xml:space="preserve">a boat will be supplied to facilitate </w:t>
      </w:r>
      <w:r>
        <w:rPr>
          <w:rFonts w:ascii="Calibri" w:eastAsia="Times New Roman" w:hAnsi="Calibri" w:cs="Calibri"/>
        </w:rPr>
        <w:t xml:space="preserve">mini grid </w:t>
      </w:r>
      <w:r w:rsidRPr="7093FAD6">
        <w:rPr>
          <w:rFonts w:ascii="Calibri" w:eastAsia="Times New Roman" w:hAnsi="Calibri" w:cs="Calibri"/>
        </w:rPr>
        <w:t xml:space="preserve">construction and </w:t>
      </w:r>
      <w:r w:rsidRPr="7093FAD6">
        <w:rPr>
          <w:rFonts w:ascii="Calibri" w:eastAsia="Times New Roman" w:hAnsi="Calibri" w:cs="Calibri"/>
        </w:rPr>
        <w:t>maintenance. The Asian Development Bank</w:t>
      </w:r>
      <w:r w:rsidRPr="333AD21B">
        <w:rPr>
          <w:rFonts w:ascii="Calibri" w:eastAsia="Times New Roman" w:hAnsi="Calibri" w:cs="Calibri"/>
        </w:rPr>
        <w:t xml:space="preserve"> </w:t>
      </w:r>
      <w:r>
        <w:rPr>
          <w:rFonts w:ascii="Calibri" w:hAnsi="Calibri" w:cs="Calibri" w:hint="eastAsia"/>
          <w:lang w:eastAsia="ko-KR"/>
        </w:rPr>
        <w:t>(ADB)</w:t>
      </w:r>
      <w:r w:rsidRPr="7093FAD6">
        <w:rPr>
          <w:rFonts w:ascii="Calibri" w:eastAsia="Times New Roman" w:hAnsi="Calibri" w:cs="Calibri"/>
        </w:rPr>
        <w:t xml:space="preserve"> has agreed to promote productive uses in the selected islands. </w:t>
      </w:r>
    </w:p>
    <w:p w:rsidR="00951969" w:rsidRPr="00241C25" w:rsidP="00951969" w14:paraId="588E40F7" w14:textId="77777777">
      <w:pPr>
        <w:spacing w:line="240" w:lineRule="auto"/>
        <w:textAlignment w:val="baseline"/>
        <w:rPr>
          <w:rFonts w:ascii="Calibri" w:eastAsia="Times New Roman" w:hAnsi="Calibri" w:cs="Calibri"/>
        </w:rPr>
      </w:pPr>
    </w:p>
    <w:p w:rsidR="00951969" w:rsidRPr="00241C25" w:rsidP="00951969" w14:paraId="645F1806" w14:textId="7FBD10F1">
      <w:pPr>
        <w:numPr>
          <w:ilvl w:val="0"/>
          <w:numId w:val="6"/>
        </w:numPr>
        <w:spacing w:line="240" w:lineRule="auto"/>
        <w:jc w:val="both"/>
        <w:rPr>
          <w:rFonts w:ascii="Calibri" w:eastAsia="Times New Roman" w:hAnsi="Calibri" w:cs="Calibri"/>
        </w:rPr>
      </w:pPr>
      <w:r w:rsidRPr="333AD21B">
        <w:rPr>
          <w:rFonts w:ascii="Calibri" w:eastAsia="Times New Roman" w:hAnsi="Calibri" w:cs="Calibri"/>
          <w:b/>
          <w:bCs/>
          <w:u w:val="single"/>
        </w:rPr>
        <w:t>Sub-Component 1.2 – Pohnpei Grid Upgrade</w:t>
      </w:r>
      <w:r w:rsidRPr="333AD21B">
        <w:rPr>
          <w:rFonts w:ascii="Calibri" w:eastAsia="Times New Roman" w:hAnsi="Calibri" w:cs="Calibri"/>
          <w:b/>
          <w:bCs/>
        </w:rPr>
        <w:t xml:space="preserve"> </w:t>
      </w:r>
      <w:r w:rsidRPr="333AD21B">
        <w:rPr>
          <w:rFonts w:ascii="Calibri" w:eastAsia="Times New Roman" w:hAnsi="Calibri" w:cs="Calibri"/>
        </w:rPr>
        <w:t xml:space="preserve">– </w:t>
      </w:r>
      <w:r w:rsidRPr="5D8CEC84">
        <w:rPr>
          <w:rFonts w:ascii="Calibri" w:eastAsia="Times New Roman" w:hAnsi="Calibri" w:cs="Calibri"/>
        </w:rPr>
        <w:t>will improve the automation, protection, resilience, and preventive maintenance of the distribution grid in Pohnpei main island. The subcomponent will install 10 nodal points in the distribution network</w:t>
      </w:r>
      <w:r>
        <w:rPr>
          <w:rFonts w:ascii="Calibri" w:eastAsia="Times New Roman" w:hAnsi="Calibri" w:cs="Calibri"/>
          <w:vertAlign w:val="superscript"/>
        </w:rPr>
        <w:footnoteReference w:id="5"/>
      </w:r>
      <w:r w:rsidRPr="5D8CEC84">
        <w:rPr>
          <w:rFonts w:ascii="Calibri" w:eastAsia="Times New Roman" w:hAnsi="Calibri" w:cs="Calibri"/>
        </w:rPr>
        <w:t>, integrate Supervisory Control and Data Acquisition (SCADA) system along with fiber optic cables, and replace air switches by automated remote-controlled switches to enable automated operation and power flow monitoring</w:t>
      </w:r>
      <w:r>
        <w:rPr>
          <w:rFonts w:ascii="Calibri" w:eastAsia="Times New Roman" w:hAnsi="Calibri" w:cs="Calibri"/>
        </w:rPr>
        <w:t>.</w:t>
      </w:r>
      <w:r>
        <w:rPr>
          <w:rFonts w:ascii="Calibri" w:eastAsia="Times New Roman" w:hAnsi="Calibri" w:cs="Calibri"/>
          <w:vertAlign w:val="superscript"/>
        </w:rPr>
        <w:footnoteReference w:id="6"/>
      </w:r>
      <w:r w:rsidRPr="5D8CEC84">
        <w:rPr>
          <w:rFonts w:ascii="Calibri" w:eastAsia="Times New Roman" w:hAnsi="Calibri" w:cs="Calibri"/>
        </w:rPr>
        <w:t xml:space="preserve"> It will install feeder protection relays in nodal points and automatic fault-detecting reclosers on several primary lines to reduce the duration of power outages. </w:t>
      </w:r>
      <w:r w:rsidRPr="17E15E70">
        <w:rPr>
          <w:rFonts w:ascii="Calibri" w:eastAsia="Calibri" w:hAnsi="Calibri" w:cs="Calibri"/>
        </w:rPr>
        <w:t xml:space="preserve"> </w:t>
      </w:r>
      <w:r>
        <w:rPr>
          <w:rFonts w:ascii="Calibri" w:eastAsia="Calibri" w:hAnsi="Calibri" w:cs="Calibri"/>
        </w:rPr>
        <w:t xml:space="preserve">To </w:t>
      </w:r>
      <w:r w:rsidRPr="17E15E70">
        <w:rPr>
          <w:rFonts w:ascii="Calibri" w:eastAsia="Calibri" w:hAnsi="Calibri" w:cs="Calibri"/>
        </w:rPr>
        <w:t>enhance Pohnp</w:t>
      </w:r>
      <w:r>
        <w:rPr>
          <w:rFonts w:ascii="Calibri" w:eastAsia="Calibri" w:hAnsi="Calibri" w:cs="Calibri"/>
        </w:rPr>
        <w:t>e</w:t>
      </w:r>
      <w:r w:rsidRPr="17E15E70">
        <w:rPr>
          <w:rFonts w:ascii="Calibri" w:eastAsia="Calibri" w:hAnsi="Calibri" w:cs="Calibri"/>
        </w:rPr>
        <w:t>i’s grid’s resilience and safety against strong winds/heavy rains</w:t>
      </w:r>
      <w:r>
        <w:rPr>
          <w:rFonts w:ascii="Calibri" w:eastAsia="Calibri" w:hAnsi="Calibri" w:cs="Calibri"/>
        </w:rPr>
        <w:t>, the subcomponent will</w:t>
      </w:r>
      <w:r w:rsidRPr="17E15E70">
        <w:rPr>
          <w:rFonts w:ascii="Calibri" w:eastAsia="Calibri" w:hAnsi="Calibri" w:cs="Calibri"/>
        </w:rPr>
        <w:t xml:space="preserve"> replac</w:t>
      </w:r>
      <w:r>
        <w:rPr>
          <w:rFonts w:ascii="Calibri" w:eastAsia="Calibri" w:hAnsi="Calibri" w:cs="Calibri"/>
        </w:rPr>
        <w:t>e</w:t>
      </w:r>
      <w:r w:rsidRPr="17E15E70">
        <w:rPr>
          <w:rFonts w:ascii="Calibri" w:eastAsia="Calibri" w:hAnsi="Calibri" w:cs="Calibri"/>
        </w:rPr>
        <w:t xml:space="preserve"> i) aging primary wooden poles with concrete poles, ii) wooden cross arms with fiberglass ones, and iii) porcelain insulators with polymer ones in certain segments of </w:t>
      </w:r>
      <w:r>
        <w:rPr>
          <w:rFonts w:ascii="Calibri" w:eastAsia="Calibri" w:hAnsi="Calibri" w:cs="Calibri"/>
        </w:rPr>
        <w:t xml:space="preserve">the </w:t>
      </w:r>
      <w:r w:rsidRPr="17E15E70">
        <w:rPr>
          <w:rFonts w:ascii="Calibri" w:eastAsia="Calibri" w:hAnsi="Calibri" w:cs="Calibri"/>
        </w:rPr>
        <w:t>distribution network. In addition, it will provide PUC with bucket and auger trucks to facilitate preventive maintenance and accelerate power restoration following occurrence of natural and climate hazards.</w:t>
      </w:r>
      <w:r w:rsidRPr="333AD21B">
        <w:rPr>
          <w:rFonts w:ascii="Calibri" w:eastAsia="Times New Roman" w:hAnsi="Calibri" w:cs="Calibri"/>
        </w:rPr>
        <w:t xml:space="preserve"> </w:t>
      </w:r>
    </w:p>
    <w:p w:rsidR="00951969" w:rsidRPr="00241C25" w:rsidP="00951969" w14:paraId="2F298548" w14:textId="77777777">
      <w:pPr>
        <w:spacing w:line="240" w:lineRule="auto"/>
        <w:textAlignment w:val="baseline"/>
        <w:rPr>
          <w:rFonts w:ascii="Calibri" w:eastAsia="Times New Roman" w:hAnsi="Calibri" w:cs="Calibri"/>
        </w:rPr>
      </w:pPr>
    </w:p>
    <w:p w:rsidR="00951969" w:rsidRPr="00241C25" w:rsidP="00951969" w14:paraId="66EAF298" w14:textId="1BCBCF51">
      <w:pPr>
        <w:numPr>
          <w:ilvl w:val="0"/>
          <w:numId w:val="6"/>
        </w:numPr>
        <w:spacing w:line="240" w:lineRule="auto"/>
        <w:jc w:val="both"/>
        <w:rPr>
          <w:rFonts w:eastAsia="Times New Roman"/>
        </w:rPr>
      </w:pPr>
      <w:r w:rsidRPr="333AD21B">
        <w:rPr>
          <w:rFonts w:ascii="Calibri" w:eastAsia="Times New Roman" w:hAnsi="Calibri" w:cs="Calibri"/>
          <w:b/>
          <w:bCs/>
          <w:u w:val="single"/>
        </w:rPr>
        <w:t>Sub-component 1.3 - Yap Grid Resilience</w:t>
      </w:r>
      <w:r w:rsidRPr="007C52BA" w:rsidR="007C52BA">
        <w:rPr>
          <w:rFonts w:ascii="Calibri" w:eastAsia="Times New Roman" w:hAnsi="Calibri" w:cs="Calibri"/>
          <w:b/>
          <w:bCs/>
        </w:rPr>
        <w:t xml:space="preserve"> </w:t>
      </w:r>
      <w:r w:rsidRPr="333AD21B">
        <w:rPr>
          <w:rFonts w:ascii="Calibri" w:eastAsia="Times New Roman" w:hAnsi="Calibri" w:cs="Calibri"/>
        </w:rPr>
        <w:t xml:space="preserve">- </w:t>
      </w:r>
      <w:r w:rsidRPr="7C822630">
        <w:rPr>
          <w:rFonts w:eastAsia="Times New Roman"/>
        </w:rPr>
        <w:t>will enhance the resilience of Yap main island distribution network. It will fund detailed designs, supply, supervision, and installation of three underground distribution feeders</w:t>
      </w:r>
      <w:r>
        <w:rPr>
          <w:rStyle w:val="FootnoteReference"/>
          <w:rFonts w:eastAsia="Times New Roman"/>
        </w:rPr>
        <w:footnoteReference w:id="7"/>
      </w:r>
      <w:r w:rsidRPr="2E1E3440">
        <w:rPr>
          <w:rFonts w:eastAsia="Times New Roman"/>
        </w:rPr>
        <w:t xml:space="preserve"> </w:t>
      </w:r>
      <w:r w:rsidRPr="7C822630">
        <w:rPr>
          <w:rFonts w:eastAsia="Times New Roman"/>
        </w:rPr>
        <w:t>to provide redundant and more reliable power to critical facilities—such as the Airport, hospital, water plant facilities, and the business center (where government buildings, the commercial center, and the radio station are located). The installation of underground distribution feeders will involve the laying out of electrical and fiber optic communication cables, and the installation of elevated pad-mounted transformers/switchgears, and remote-controlled/manual switching and reclosing equipment. To facilitate construction and operation, the subcomponent will provide accessories (pipes, joints, conduits, junctions, termination kits); equipment for trenching, soil compacting, and road asphalt repair; and a bucket truck and an auger truck. Overall, the subcomponent will transform the current radial configuration of Yap main island distribution grid into a more resilient mesh network (with underground and aerial loops), which can withstand category 3 and above typhoons, thereby reducing significantly unplanned power interruptions that are due to the aerial grid vulnerability to strong winds and heavy rains</w:t>
      </w:r>
      <w:r w:rsidRPr="333AD21B">
        <w:rPr>
          <w:rFonts w:eastAsia="Times New Roman"/>
        </w:rPr>
        <w:t xml:space="preserve">. </w:t>
      </w:r>
    </w:p>
    <w:p w:rsidR="00951969" w:rsidRPr="00241C25" w:rsidP="00951969" w14:paraId="5E69B072" w14:textId="77777777">
      <w:pPr>
        <w:spacing w:line="240" w:lineRule="auto"/>
        <w:ind w:left="720"/>
        <w:contextualSpacing/>
        <w:rPr>
          <w:rFonts w:cstheme="minorHAnsi"/>
        </w:rPr>
      </w:pPr>
    </w:p>
    <w:p w:rsidR="00951969" w:rsidRPr="00241C25" w:rsidP="00951969" w14:paraId="17A2EF97" w14:textId="5965BC71">
      <w:pPr>
        <w:numPr>
          <w:ilvl w:val="0"/>
          <w:numId w:val="6"/>
        </w:numPr>
        <w:spacing w:line="240" w:lineRule="auto"/>
        <w:jc w:val="both"/>
        <w:textAlignment w:val="baseline"/>
        <w:rPr>
          <w:rFonts w:eastAsia="Times New Roman"/>
        </w:rPr>
      </w:pPr>
      <w:r w:rsidRPr="333AD21B">
        <w:rPr>
          <w:rFonts w:eastAsia="Times New Roman"/>
          <w:b/>
          <w:bCs/>
          <w:u w:val="single"/>
        </w:rPr>
        <w:t>Sub-component 1.4 – Kosrae Grid Rehabilitation</w:t>
      </w:r>
      <w:r w:rsidRPr="333AD21B">
        <w:rPr>
          <w:rFonts w:eastAsia="Times New Roman"/>
        </w:rPr>
        <w:t xml:space="preserve"> – </w:t>
      </w:r>
      <w:r w:rsidRPr="7C822630">
        <w:rPr>
          <w:rFonts w:eastAsia="Times New Roman"/>
        </w:rPr>
        <w:t>will rehabilitate segments of the distribution network</w:t>
      </w:r>
      <w:r>
        <w:rPr>
          <w:rFonts w:eastAsia="Times New Roman"/>
        </w:rPr>
        <w:t>, enable renewable energy storage,</w:t>
      </w:r>
      <w:r w:rsidRPr="7C822630">
        <w:rPr>
          <w:rFonts w:eastAsia="Times New Roman"/>
        </w:rPr>
        <w:t xml:space="preserve"> and facilitate preventive maintenance in Kosrae main island. The network rehabilitation </w:t>
      </w:r>
      <w:r w:rsidRPr="7C822630">
        <w:rPr>
          <w:rFonts w:ascii="Calibri" w:eastAsia="Calibri" w:hAnsi="Calibri" w:cs="Calibri"/>
        </w:rPr>
        <w:t xml:space="preserve"> will lead to a more climate-resilient network through (i) relocating power poles along erosive shoreline  inland in the three main feeders of the distribution network to avoid potential storm surge and/or corrosive damage of power poles, thus maintaining a reliable delivery of electricity; and (ii) replacing dilapidated/aging wooden poles with</w:t>
      </w:r>
      <w:r>
        <w:rPr>
          <w:rFonts w:ascii="Calibri" w:eastAsia="Calibri" w:hAnsi="Calibri" w:cs="Calibri"/>
        </w:rPr>
        <w:t xml:space="preserve"> concrete</w:t>
      </w:r>
      <w:r w:rsidRPr="7C822630">
        <w:rPr>
          <w:rFonts w:ascii="Calibri" w:eastAsia="Calibri" w:hAnsi="Calibri" w:cs="Calibri"/>
        </w:rPr>
        <w:t xml:space="preserve"> poles on certain segments on the distribution network which will </w:t>
      </w:r>
      <w:r w:rsidRPr="7C822630">
        <w:rPr>
          <w:rFonts w:ascii="Calibri" w:eastAsia="Calibri" w:hAnsi="Calibri" w:cs="Calibri"/>
        </w:rPr>
        <w:t xml:space="preserve">lead to a substantial enhancement of climate resilience in the distribution of electricity against extreme weather events. </w:t>
      </w:r>
      <w:r>
        <w:rPr>
          <w:rFonts w:ascii="Calibri" w:eastAsia="Calibri" w:hAnsi="Calibri" w:cs="Calibri"/>
        </w:rPr>
        <w:t xml:space="preserve">The network rehabilitation will also enable the transfer of renewable energy, which the subcomponent will support by funding the testing and commissioning of battery energy storage that was purchased and being installed under SEDAP. </w:t>
      </w:r>
      <w:r w:rsidRPr="7C822630">
        <w:rPr>
          <w:rFonts w:ascii="Calibri" w:eastAsia="Calibri" w:hAnsi="Calibri" w:cs="Calibri"/>
        </w:rPr>
        <w:t>The subcomponent will also provide KUA with a bucket truck and an auger truck for maintenance, true pruning, and disaster restoration activities to facilitate more rapid network restoration, thus reducing the duration of power outages after strong winds or storms</w:t>
      </w:r>
      <w:r w:rsidRPr="333AD21B">
        <w:rPr>
          <w:rFonts w:eastAsia="Times New Roman"/>
        </w:rPr>
        <w:t>.</w:t>
      </w:r>
    </w:p>
    <w:p w:rsidR="00951969" w:rsidRPr="00241C25" w:rsidP="00951969" w14:paraId="60CE3617" w14:textId="77777777">
      <w:pPr>
        <w:spacing w:line="240" w:lineRule="auto"/>
        <w:textAlignment w:val="baseline"/>
        <w:rPr>
          <w:rFonts w:ascii="Segoe UI" w:eastAsia="Times New Roman" w:hAnsi="Segoe UI" w:cs="Segoe UI"/>
          <w:sz w:val="18"/>
          <w:szCs w:val="18"/>
        </w:rPr>
      </w:pPr>
    </w:p>
    <w:p w:rsidR="00951969" w:rsidRPr="00241C25" w:rsidP="00951969" w14:paraId="61FE0012" w14:textId="77777777">
      <w:pPr>
        <w:pStyle w:val="ListParagraph"/>
        <w:numPr>
          <w:ilvl w:val="0"/>
          <w:numId w:val="1"/>
        </w:numPr>
        <w:spacing w:line="240" w:lineRule="auto"/>
        <w:ind w:left="0" w:firstLine="0"/>
        <w:jc w:val="both"/>
        <w:rPr>
          <w:rFonts w:ascii="Segoe UI" w:hAnsi="Segoe UI" w:cs="Segoe UI"/>
          <w:sz w:val="18"/>
          <w:szCs w:val="18"/>
        </w:rPr>
      </w:pPr>
      <w:r w:rsidRPr="333AD21B">
        <w:rPr>
          <w:rFonts w:ascii="Calibri" w:hAnsi="Calibri" w:cs="Calibri"/>
          <w:b/>
          <w:bCs/>
          <w:u w:val="single"/>
        </w:rPr>
        <w:t>Component 2: Renewable Energy Generation</w:t>
      </w:r>
      <w:r w:rsidRPr="333AD21B">
        <w:rPr>
          <w:rFonts w:ascii="Calibri" w:hAnsi="Calibri" w:cs="Calibri"/>
        </w:rPr>
        <w:t> </w:t>
      </w:r>
      <w:r w:rsidRPr="333AD21B">
        <w:rPr>
          <w:rFonts w:ascii="Calibri" w:hAnsi="Calibri" w:cs="Calibri"/>
          <w:b/>
          <w:bCs/>
        </w:rPr>
        <w:t>(US$9.47 million)</w:t>
      </w:r>
      <w:r w:rsidRPr="333AD21B">
        <w:rPr>
          <w:rFonts w:ascii="Calibri" w:hAnsi="Calibri" w:cs="Calibri"/>
        </w:rPr>
        <w:t xml:space="preserve"> will increase solar energy generation with storage and grid stability controls in Chuuk, Pohnpei, and Yap to reduce diesel generation costs and help achieve GHG emission reduction targets. The </w:t>
      </w:r>
      <w:r w:rsidRPr="333AD21B">
        <w:rPr>
          <w:rFonts w:ascii="Calibri" w:eastAsia="Calibri" w:hAnsi="Calibri" w:cs="Calibri"/>
          <w:color w:val="000000" w:themeColor="text1"/>
        </w:rPr>
        <w:t xml:space="preserve">installation all solar PV systems will comply with hurricane/storm resilient standards and practices (e.g.: strengthened bolting, vibration resistant materials). </w:t>
      </w:r>
      <w:r w:rsidRPr="333AD21B">
        <w:rPr>
          <w:rFonts w:ascii="Calibri" w:hAnsi="Calibri" w:cs="Calibri"/>
        </w:rPr>
        <w:t>The component comprises three sub-components:</w:t>
      </w:r>
    </w:p>
    <w:p w:rsidR="00951969" w:rsidRPr="00241C25" w:rsidP="00951969" w14:paraId="6855AC12" w14:textId="77777777">
      <w:pPr>
        <w:spacing w:line="240" w:lineRule="auto"/>
        <w:ind w:left="720"/>
        <w:jc w:val="both"/>
        <w:textAlignment w:val="baseline"/>
        <w:rPr>
          <w:rFonts w:ascii="Calibri" w:eastAsia="Times New Roman" w:hAnsi="Calibri" w:cs="Calibri"/>
        </w:rPr>
      </w:pPr>
    </w:p>
    <w:p w:rsidR="00951969" w:rsidRPr="00241C25" w:rsidP="00951969" w14:paraId="39B72035" w14:textId="29BF01B2">
      <w:pPr>
        <w:numPr>
          <w:ilvl w:val="0"/>
          <w:numId w:val="5"/>
        </w:numPr>
        <w:spacing w:line="240" w:lineRule="auto"/>
        <w:jc w:val="both"/>
        <w:textAlignment w:val="baseline"/>
        <w:rPr>
          <w:rFonts w:ascii="Calibri" w:eastAsia="Times New Roman" w:hAnsi="Calibri" w:cs="Calibri"/>
        </w:rPr>
      </w:pPr>
      <w:r w:rsidRPr="333AD21B">
        <w:rPr>
          <w:rFonts w:ascii="Calibri" w:eastAsia="Times New Roman" w:hAnsi="Calibri" w:cs="Calibri"/>
          <w:b/>
          <w:bCs/>
          <w:u w:val="single"/>
        </w:rPr>
        <w:t>Subcomponent 2.1 – Pohnpei Solar Energy Generation</w:t>
      </w:r>
      <w:r w:rsidRPr="333AD21B">
        <w:rPr>
          <w:rFonts w:ascii="Calibri" w:eastAsia="Times New Roman" w:hAnsi="Calibri" w:cs="Calibri"/>
        </w:rPr>
        <w:t xml:space="preserve"> – </w:t>
      </w:r>
      <w:r w:rsidRPr="333AD21B">
        <w:rPr>
          <w:rFonts w:ascii="Calibri" w:eastAsia="Times New Roman" w:hAnsi="Calibri" w:cs="Calibri"/>
        </w:rPr>
        <w:t xml:space="preserve">will fund detailed studies, designs, supply, installation, commissioning, and supervision of grid-connected solar PV systems </w:t>
      </w:r>
      <w:r>
        <w:rPr>
          <w:rFonts w:ascii="Calibri" w:eastAsia="Times New Roman" w:hAnsi="Calibri" w:cs="Calibri"/>
        </w:rPr>
        <w:t xml:space="preserve">and enable its integration with the diesel-based generation assets </w:t>
      </w:r>
      <w:r w:rsidRPr="333AD21B">
        <w:rPr>
          <w:rFonts w:ascii="Calibri" w:eastAsia="Times New Roman" w:hAnsi="Calibri" w:cs="Calibri"/>
        </w:rPr>
        <w:t xml:space="preserve">in the Pohnpei island grid. </w:t>
      </w:r>
      <w:r>
        <w:rPr>
          <w:rFonts w:ascii="Calibri" w:eastAsia="Times New Roman" w:hAnsi="Calibri" w:cs="Calibri"/>
        </w:rPr>
        <w:t xml:space="preserve">1.5 MW of </w:t>
      </w:r>
      <w:r w:rsidRPr="333AD21B">
        <w:rPr>
          <w:rFonts w:ascii="Calibri" w:eastAsia="Times New Roman" w:hAnsi="Calibri" w:cs="Calibri"/>
        </w:rPr>
        <w:t xml:space="preserve">solar PV systems will be installed </w:t>
      </w:r>
      <w:r>
        <w:rPr>
          <w:rFonts w:ascii="Calibri" w:eastAsia="Times New Roman" w:hAnsi="Calibri" w:cs="Calibri"/>
        </w:rPr>
        <w:t xml:space="preserve">on top of roofs of hangars </w:t>
      </w:r>
      <w:r w:rsidRPr="333AD21B">
        <w:rPr>
          <w:rFonts w:ascii="Calibri" w:eastAsia="Times New Roman" w:hAnsi="Calibri" w:cs="Calibri"/>
        </w:rPr>
        <w:t xml:space="preserve">at the </w:t>
      </w:r>
      <w:r w:rsidRPr="333AD21B">
        <w:rPr>
          <w:rFonts w:ascii="Calibri" w:eastAsia="Times New Roman" w:hAnsi="Calibri" w:cs="Calibri"/>
        </w:rPr>
        <w:t>Kolonia</w:t>
      </w:r>
      <w:r w:rsidRPr="333AD21B">
        <w:rPr>
          <w:rFonts w:ascii="Calibri" w:eastAsia="Times New Roman" w:hAnsi="Calibri" w:cs="Calibri"/>
        </w:rPr>
        <w:t xml:space="preserve"> Sports Field (Government-owned site) along with 1.5 MWh of battery energy storage systems, inverters and transformers. From the Sports Field, a distribution line/feeder will be </w:t>
      </w:r>
      <w:r>
        <w:rPr>
          <w:rFonts w:ascii="Calibri" w:eastAsia="Times New Roman" w:hAnsi="Calibri" w:cs="Calibri"/>
        </w:rPr>
        <w:t>rehabilitated and associated protection systems upgraded</w:t>
      </w:r>
      <w:r w:rsidRPr="333AD21B">
        <w:rPr>
          <w:rFonts w:ascii="Calibri" w:eastAsia="Times New Roman" w:hAnsi="Calibri" w:cs="Calibri"/>
        </w:rPr>
        <w:t xml:space="preserve"> to transfer the power generated to the Pohnpei island grid. To ensure adequate </w:t>
      </w:r>
      <w:r>
        <w:rPr>
          <w:rFonts w:ascii="Calibri" w:eastAsia="Times New Roman" w:hAnsi="Calibri" w:cs="Calibri"/>
        </w:rPr>
        <w:t xml:space="preserve">integration, monitoring, and management of generated renewable energy, the subcomponent will fund the testing and commissioning of the SEDAP-purchased generation SCADA system to connect the added renewable system with existing hydropower and solar plants as well as the </w:t>
      </w:r>
      <w:r>
        <w:rPr>
          <w:rFonts w:ascii="Calibri" w:eastAsia="Times New Roman" w:hAnsi="Calibri" w:cs="Calibri"/>
        </w:rPr>
        <w:t>Nanpohnmal</w:t>
      </w:r>
      <w:r>
        <w:rPr>
          <w:rFonts w:ascii="Calibri" w:eastAsia="Times New Roman" w:hAnsi="Calibri" w:cs="Calibri"/>
        </w:rPr>
        <w:t xml:space="preserve"> Power Plant’s diesel generators, including the SEDAP-purchased diesel generators which are expected to be installed before the SEDAP closing date. The subcomponent will also facilitate the testing/ troubleshooting (as part of the commissioning) of the SEDAP-purchased diesel generators to ensure adequate operation and renewable energy integration</w:t>
      </w:r>
      <w:r w:rsidRPr="333AD21B">
        <w:rPr>
          <w:rFonts w:ascii="Calibri" w:eastAsia="Times New Roman" w:hAnsi="Calibri" w:cs="Calibri"/>
        </w:rPr>
        <w:t xml:space="preserve">. </w:t>
      </w:r>
    </w:p>
    <w:p w:rsidR="00951969" w:rsidRPr="00241C25" w:rsidP="00951969" w14:paraId="415B59C9" w14:textId="77777777">
      <w:pPr>
        <w:spacing w:line="240" w:lineRule="auto"/>
        <w:ind w:left="720"/>
        <w:jc w:val="both"/>
        <w:textAlignment w:val="baseline"/>
        <w:rPr>
          <w:rFonts w:ascii="Calibri" w:eastAsia="Times New Roman" w:hAnsi="Calibri" w:cs="Calibri"/>
        </w:rPr>
      </w:pPr>
    </w:p>
    <w:p w:rsidR="00951969" w:rsidRPr="00241C25" w:rsidP="00951969" w14:paraId="68904743" w14:textId="30A1E94C">
      <w:pPr>
        <w:numPr>
          <w:ilvl w:val="0"/>
          <w:numId w:val="5"/>
        </w:numPr>
        <w:spacing w:line="240" w:lineRule="auto"/>
        <w:jc w:val="both"/>
        <w:textAlignment w:val="baseline"/>
        <w:rPr>
          <w:rFonts w:ascii="Calibri" w:eastAsia="Times New Roman" w:hAnsi="Calibri" w:cs="Calibri"/>
        </w:rPr>
      </w:pPr>
      <w:r w:rsidRPr="333AD21B">
        <w:rPr>
          <w:rFonts w:ascii="Calibri" w:eastAsia="Times New Roman" w:hAnsi="Calibri" w:cs="Calibri"/>
          <w:b/>
          <w:bCs/>
          <w:u w:val="single"/>
        </w:rPr>
        <w:t>Subcomponent 2.2 – Chuuk Solar Energy Generation</w:t>
      </w:r>
      <w:r w:rsidRPr="333AD21B">
        <w:rPr>
          <w:rFonts w:ascii="Calibri" w:eastAsia="Times New Roman" w:hAnsi="Calibri" w:cs="Calibri"/>
        </w:rPr>
        <w:t xml:space="preserve"> – </w:t>
      </w:r>
      <w:r w:rsidRPr="7C822630">
        <w:rPr>
          <w:rFonts w:ascii="Calibri" w:eastAsia="Times New Roman" w:hAnsi="Calibri" w:cs="Calibri"/>
        </w:rPr>
        <w:t xml:space="preserve">will fund detailed designs, supply, installation, commissioning, and supervision of grid-connected solar PV systems in the Chuuk’s Weno grid and ensure grid stability. The installation of a total of 1.5 MW will be enabled. Of the 1.5 MW, 0.5 MW will be installed on rooftops of selected state-owned facilities (schools) and piloted for a few private hotels. The pilot for private facilities will involve technical assistance to develop and agree on a business model with private facility owners, the application of the model for few hotel owners, and documentation of lessons for replication. </w:t>
      </w:r>
      <w:r w:rsidRPr="006C5F57">
        <w:rPr>
          <w:rFonts w:ascii="Calibri" w:eastAsia="Times New Roman" w:hAnsi="Calibri" w:cs="Calibri"/>
        </w:rPr>
        <w:t>For the remaining 1 MW, the subcomponent will enable its completion by providing technical assistance for the installation and commissioning of solar PV systems on top and canopies, technical room, and other facilities whose construction was initiated and advanced under SEDAP, but the installation cannot be done before the closing date.</w:t>
      </w:r>
      <w:r w:rsidRPr="7C822630">
        <w:rPr>
          <w:rFonts w:ascii="Calibri" w:eastAsia="Times New Roman" w:hAnsi="Calibri" w:cs="Calibri"/>
        </w:rPr>
        <w:t xml:space="preserve"> To enhance integration of renewable energy (considering the already existing 0.6 MW) and ensure grid stability in the Weno grid, the subcomponent will install 2 MWh of battery energy storage system, with inverters and control systems and fund required protection upgrades</w:t>
      </w:r>
      <w:r w:rsidRPr="333AD21B">
        <w:rPr>
          <w:rFonts w:ascii="Calibri" w:eastAsia="Times New Roman" w:hAnsi="Calibri" w:cs="Calibri"/>
        </w:rPr>
        <w:t>.</w:t>
      </w:r>
    </w:p>
    <w:p w:rsidR="00951969" w:rsidRPr="00241C25" w:rsidP="00951969" w14:paraId="020ACDFA" w14:textId="77777777">
      <w:pPr>
        <w:spacing w:line="240" w:lineRule="auto"/>
        <w:jc w:val="both"/>
        <w:textAlignment w:val="baseline"/>
        <w:rPr>
          <w:rFonts w:ascii="Calibri" w:eastAsia="Times New Roman" w:hAnsi="Calibri" w:cs="Calibri"/>
        </w:rPr>
      </w:pPr>
    </w:p>
    <w:p w:rsidR="00951969" w:rsidRPr="00241C25" w:rsidP="00951969" w14:paraId="738CB43A" w14:textId="77777777">
      <w:pPr>
        <w:pStyle w:val="ListParagraph"/>
        <w:numPr>
          <w:ilvl w:val="0"/>
          <w:numId w:val="1"/>
        </w:numPr>
        <w:spacing w:line="240" w:lineRule="auto"/>
        <w:ind w:left="0" w:firstLine="0"/>
        <w:jc w:val="both"/>
        <w:rPr>
          <w:rFonts w:ascii="Segoe UI" w:hAnsi="Segoe UI" w:cs="Segoe UI"/>
          <w:sz w:val="18"/>
          <w:szCs w:val="18"/>
        </w:rPr>
      </w:pPr>
      <w:r w:rsidRPr="333AD21B">
        <w:rPr>
          <w:rFonts w:ascii="Calibri" w:hAnsi="Calibri" w:cs="Calibri"/>
          <w:b/>
          <w:bCs/>
          <w:u w:val="single"/>
        </w:rPr>
        <w:t>Component 3 - Institutional Strengthening and Implementation Support</w:t>
      </w:r>
      <w:r w:rsidRPr="333AD21B">
        <w:rPr>
          <w:rFonts w:ascii="Calibri" w:hAnsi="Calibri" w:cs="Calibri"/>
          <w:b/>
          <w:bCs/>
        </w:rPr>
        <w:t xml:space="preserve"> (US$5.0</w:t>
      </w:r>
      <w:r>
        <w:rPr>
          <w:rFonts w:ascii="Calibri" w:hAnsi="Calibri" w:cs="Calibri"/>
          <w:b/>
          <w:bCs/>
        </w:rPr>
        <w:t>7</w:t>
      </w:r>
      <w:r w:rsidRPr="333AD21B">
        <w:rPr>
          <w:rFonts w:ascii="Calibri" w:hAnsi="Calibri" w:cs="Calibri"/>
          <w:b/>
          <w:bCs/>
        </w:rPr>
        <w:t xml:space="preserve"> million) - </w:t>
      </w:r>
      <w:r w:rsidRPr="333AD21B">
        <w:rPr>
          <w:rFonts w:ascii="Calibri" w:hAnsi="Calibri" w:cs="Calibri"/>
        </w:rPr>
        <w:t xml:space="preserve">aims to strengthen the capacity of key energy sector entities such as </w:t>
      </w:r>
      <w:r w:rsidRPr="333AD21B">
        <w:rPr>
          <w:rFonts w:ascii="Calibri" w:hAnsi="Calibri" w:cs="Calibri"/>
        </w:rPr>
        <w:t>DoR&amp;D</w:t>
      </w:r>
      <w:r w:rsidRPr="333AD21B">
        <w:rPr>
          <w:rFonts w:ascii="Calibri" w:hAnsi="Calibri" w:cs="Calibri"/>
        </w:rPr>
        <w:t>, state power utilities, and the PIU. It consists of three sub-components:</w:t>
      </w:r>
    </w:p>
    <w:p w:rsidR="00951969" w:rsidRPr="00241C25" w:rsidP="00951969" w14:paraId="77EB0F0E" w14:textId="77777777">
      <w:pPr>
        <w:spacing w:line="240" w:lineRule="auto"/>
        <w:textAlignment w:val="baseline"/>
        <w:rPr>
          <w:rFonts w:ascii="Calibri" w:eastAsia="Times New Roman" w:hAnsi="Calibri" w:cs="Calibri"/>
        </w:rPr>
      </w:pPr>
    </w:p>
    <w:p w:rsidR="00951969" w:rsidRPr="005B02ED" w:rsidP="00951969" w14:paraId="0FAD71EB" w14:textId="5180F655">
      <w:pPr>
        <w:spacing w:line="240" w:lineRule="auto"/>
        <w:ind w:left="720"/>
        <w:jc w:val="both"/>
        <w:textAlignment w:val="baseline"/>
        <w:rPr>
          <w:rFonts w:ascii="Calibri" w:eastAsia="Times New Roman" w:hAnsi="Calibri" w:cs="Calibri"/>
        </w:rPr>
      </w:pPr>
      <w:r w:rsidRPr="333AD21B">
        <w:rPr>
          <w:rFonts w:ascii="Calibri" w:eastAsia="Times New Roman" w:hAnsi="Calibri" w:cs="Calibri"/>
          <w:b/>
          <w:bCs/>
          <w:u w:val="single"/>
        </w:rPr>
        <w:t>Subcomponent 3.1 – Sector Development Assistance</w:t>
      </w:r>
      <w:r w:rsidRPr="333AD21B">
        <w:rPr>
          <w:rFonts w:ascii="Calibri" w:eastAsia="Times New Roman" w:hAnsi="Calibri" w:cs="Calibri"/>
        </w:rPr>
        <w:t xml:space="preserve"> - </w:t>
      </w:r>
      <w:r w:rsidRPr="333AD21B">
        <w:rPr>
          <w:rFonts w:ascii="Calibri" w:eastAsia="Times New Roman" w:hAnsi="Calibri" w:cs="Calibri"/>
        </w:rPr>
        <w:t xml:space="preserve">will help strengthen </w:t>
      </w:r>
      <w:r>
        <w:rPr>
          <w:rFonts w:ascii="Calibri" w:eastAsia="Times New Roman" w:hAnsi="Calibri" w:cs="Calibri"/>
        </w:rPr>
        <w:t xml:space="preserve">key </w:t>
      </w:r>
      <w:r w:rsidRPr="333AD21B">
        <w:rPr>
          <w:rFonts w:ascii="Calibri" w:eastAsia="Times New Roman" w:hAnsi="Calibri" w:cs="Calibri"/>
        </w:rPr>
        <w:t xml:space="preserve">energy sector </w:t>
      </w:r>
      <w:r>
        <w:rPr>
          <w:rFonts w:ascii="Calibri" w:eastAsia="Times New Roman" w:hAnsi="Calibri" w:cs="Calibri"/>
        </w:rPr>
        <w:t xml:space="preserve">areas such as adoption of cost reflective electricity tariffs, regulatory capacity building, energy efficiency policy, and </w:t>
      </w:r>
      <w:r w:rsidRPr="4D37C926">
        <w:rPr>
          <w:rFonts w:ascii="Calibri" w:eastAsia="Times New Roman" w:hAnsi="Calibri" w:cs="Calibri"/>
        </w:rPr>
        <w:t>outer island electrification</w:t>
      </w:r>
      <w:r>
        <w:rPr>
          <w:rFonts w:ascii="Calibri" w:eastAsia="Times New Roman" w:hAnsi="Calibri" w:cs="Calibri"/>
        </w:rPr>
        <w:t>.</w:t>
      </w:r>
      <w:r w:rsidRPr="333AD21B">
        <w:rPr>
          <w:rFonts w:ascii="Calibri" w:eastAsia="Times New Roman" w:hAnsi="Calibri" w:cs="Calibri"/>
        </w:rPr>
        <w:t xml:space="preserve"> </w:t>
      </w:r>
      <w:r>
        <w:rPr>
          <w:rFonts w:ascii="Calibri" w:eastAsia="Times New Roman" w:hAnsi="Calibri" w:cs="Calibri"/>
        </w:rPr>
        <w:t xml:space="preserve">It will assist state utilities and governing entities to implement action plans to adopt cost recovery tariffs for efficient utility operation. The action plans are being developed under a separate Bank advisory activity. </w:t>
      </w:r>
      <w:r>
        <w:rPr>
          <w:rFonts w:ascii="Calibri" w:eastAsia="Times New Roman" w:hAnsi="Calibri" w:cs="Calibri"/>
        </w:rPr>
        <w:t>T</w:t>
      </w:r>
      <w:r w:rsidRPr="333AD21B">
        <w:rPr>
          <w:rFonts w:ascii="Calibri" w:eastAsia="Times New Roman" w:hAnsi="Calibri" w:cs="Calibri"/>
        </w:rPr>
        <w:t xml:space="preserve">he subcomponent will </w:t>
      </w:r>
      <w:r>
        <w:rPr>
          <w:rFonts w:ascii="Calibri" w:eastAsia="Times New Roman" w:hAnsi="Calibri" w:cs="Calibri"/>
        </w:rPr>
        <w:t xml:space="preserve">help build up </w:t>
      </w:r>
      <w:r>
        <w:rPr>
          <w:rFonts w:ascii="Calibri" w:eastAsia="Times New Roman" w:hAnsi="Calibri" w:cs="Calibri"/>
        </w:rPr>
        <w:t>DoR&amp;D’s</w:t>
      </w:r>
      <w:r>
        <w:rPr>
          <w:rFonts w:ascii="Calibri" w:eastAsia="Times New Roman" w:hAnsi="Calibri" w:cs="Calibri"/>
        </w:rPr>
        <w:t xml:space="preserve"> regulatory capacity through twining arrangement with other regulatory agencies and the development of a regulatory framework that is conducive for private sector involvement. In addition, it will support </w:t>
      </w:r>
      <w:r>
        <w:rPr>
          <w:rFonts w:ascii="Calibri" w:eastAsia="Times New Roman" w:hAnsi="Calibri" w:cs="Calibri"/>
        </w:rPr>
        <w:t>DoR&amp;D</w:t>
      </w:r>
      <w:r>
        <w:rPr>
          <w:rFonts w:ascii="Calibri" w:eastAsia="Times New Roman" w:hAnsi="Calibri" w:cs="Calibri"/>
        </w:rPr>
        <w:t xml:space="preserve"> to develop an energy efficiency policy with an action plan to promote adoption and implementation of minimum performance standards for equipment. Also, the subcomponent will fund feasibility studies for the electrification of remaining unelectrified outer islands with promotion of productive use.</w:t>
      </w:r>
      <w:r w:rsidRPr="333AD21B">
        <w:rPr>
          <w:rFonts w:ascii="Calibri" w:eastAsia="Times New Roman" w:hAnsi="Calibri" w:cs="Calibri"/>
        </w:rPr>
        <w:t xml:space="preserve"> </w:t>
      </w:r>
    </w:p>
    <w:p w:rsidR="00951969" w:rsidRPr="002828FD" w:rsidP="00951969" w14:paraId="0BF7F228" w14:textId="77777777">
      <w:pPr>
        <w:spacing w:line="240" w:lineRule="auto"/>
        <w:ind w:left="720"/>
        <w:jc w:val="both"/>
        <w:textAlignment w:val="baseline"/>
        <w:rPr>
          <w:rFonts w:ascii="Calibri" w:eastAsia="Times New Roman" w:hAnsi="Calibri" w:cs="Calibri"/>
        </w:rPr>
      </w:pPr>
    </w:p>
    <w:p w:rsidR="00951969" w:rsidRPr="00241C25" w:rsidP="00951969" w14:paraId="42119B55" w14:textId="7E2EB768">
      <w:pPr>
        <w:numPr>
          <w:ilvl w:val="0"/>
          <w:numId w:val="4"/>
        </w:numPr>
        <w:spacing w:line="240" w:lineRule="auto"/>
        <w:jc w:val="both"/>
        <w:textAlignment w:val="baseline"/>
        <w:rPr>
          <w:rFonts w:ascii="Calibri" w:eastAsia="Times New Roman" w:hAnsi="Calibri" w:cs="Calibri"/>
        </w:rPr>
      </w:pPr>
      <w:r w:rsidRPr="333AD21B">
        <w:rPr>
          <w:rFonts w:ascii="Calibri" w:eastAsia="Times New Roman" w:hAnsi="Calibri" w:cs="Calibri"/>
          <w:b/>
          <w:bCs/>
          <w:u w:val="single"/>
        </w:rPr>
        <w:t>Subcomponent 3.2 - State Power Utility Capacity Strengthening</w:t>
      </w:r>
      <w:r w:rsidRPr="333AD21B">
        <w:rPr>
          <w:rFonts w:ascii="Calibri" w:eastAsia="Times New Roman" w:hAnsi="Calibri" w:cs="Calibri"/>
        </w:rPr>
        <w:t xml:space="preserve"> – </w:t>
      </w:r>
      <w:r w:rsidRPr="333AD21B">
        <w:rPr>
          <w:rFonts w:ascii="Calibri" w:eastAsia="Times New Roman" w:hAnsi="Calibri" w:cs="Calibri"/>
        </w:rPr>
        <w:t xml:space="preserve">will seek to enhance the capacity of the four state power utilities on operation and maintenance of renewable energy technologies and distribution networks through a combination of </w:t>
      </w:r>
      <w:r>
        <w:rPr>
          <w:rFonts w:ascii="Calibri" w:eastAsia="Times New Roman" w:hAnsi="Calibri" w:cs="Calibri"/>
        </w:rPr>
        <w:t xml:space="preserve">an </w:t>
      </w:r>
      <w:r w:rsidRPr="333AD21B">
        <w:rPr>
          <w:rFonts w:ascii="Calibri" w:eastAsia="Times New Roman" w:hAnsi="Calibri" w:cs="Calibri"/>
        </w:rPr>
        <w:t>apprenticeship program that promotes women’s employment</w:t>
      </w:r>
      <w:r>
        <w:rPr>
          <w:rFonts w:ascii="Calibri" w:eastAsia="Times New Roman" w:hAnsi="Calibri" w:cs="Calibri"/>
        </w:rPr>
        <w:t>, international technical expertise, and</w:t>
      </w:r>
      <w:r>
        <w:rPr>
          <w:rFonts w:ascii="Calibri" w:eastAsia="Times New Roman" w:hAnsi="Calibri" w:cs="Calibri"/>
        </w:rPr>
        <w:t xml:space="preserve"> maintenance fund development</w:t>
      </w:r>
      <w:r w:rsidRPr="333AD21B">
        <w:rPr>
          <w:rFonts w:ascii="Calibri" w:eastAsia="Times New Roman" w:hAnsi="Calibri" w:cs="Calibri"/>
        </w:rPr>
        <w:t xml:space="preserve">.  In collaboration with </w:t>
      </w:r>
      <w:r>
        <w:rPr>
          <w:rFonts w:ascii="Calibri" w:eastAsia="Times New Roman" w:hAnsi="Calibri" w:cs="Calibri"/>
        </w:rPr>
        <w:t xml:space="preserve">local (College of Micronesia) and </w:t>
      </w:r>
      <w:r w:rsidRPr="333AD21B">
        <w:rPr>
          <w:rFonts w:ascii="Calibri" w:eastAsia="Times New Roman" w:hAnsi="Calibri" w:cs="Calibri"/>
        </w:rPr>
        <w:t xml:space="preserve">regional </w:t>
      </w:r>
      <w:r>
        <w:rPr>
          <w:rFonts w:ascii="Calibri" w:eastAsia="Times New Roman" w:hAnsi="Calibri" w:cs="Calibri"/>
        </w:rPr>
        <w:t>education/</w:t>
      </w:r>
      <w:r w:rsidRPr="333AD21B">
        <w:rPr>
          <w:rFonts w:ascii="Calibri" w:eastAsia="Times New Roman" w:hAnsi="Calibri" w:cs="Calibri"/>
        </w:rPr>
        <w:t xml:space="preserve">training </w:t>
      </w:r>
      <w:r>
        <w:rPr>
          <w:rFonts w:ascii="Calibri" w:eastAsia="Times New Roman" w:hAnsi="Calibri" w:cs="Calibri"/>
        </w:rPr>
        <w:t>institutions</w:t>
      </w:r>
      <w:r w:rsidRPr="333AD21B">
        <w:rPr>
          <w:rFonts w:ascii="Calibri" w:eastAsia="Times New Roman" w:hAnsi="Calibri" w:cs="Calibri"/>
        </w:rPr>
        <w:t xml:space="preserve">, the World Bank-financed education project, and the World Bank-implemented Pacific Women in Power program (PWIP), the subcomponent will fund an apprenticeship pilot—combining </w:t>
      </w:r>
      <w:r>
        <w:rPr>
          <w:rFonts w:ascii="Calibri" w:eastAsia="Times New Roman" w:hAnsi="Calibri" w:cs="Calibri"/>
        </w:rPr>
        <w:t xml:space="preserve">academic training with </w:t>
      </w:r>
      <w:r w:rsidRPr="333AD21B">
        <w:rPr>
          <w:rFonts w:ascii="Calibri" w:eastAsia="Times New Roman" w:hAnsi="Calibri" w:cs="Calibri"/>
        </w:rPr>
        <w:t xml:space="preserve">on-the-job training—for an identified number of PUC, CPUC, KUA, and YSPSC staff to </w:t>
      </w:r>
      <w:r>
        <w:rPr>
          <w:rFonts w:ascii="Calibri" w:eastAsia="Times New Roman" w:hAnsi="Calibri" w:cs="Calibri"/>
        </w:rPr>
        <w:t>provide</w:t>
      </w:r>
      <w:r w:rsidRPr="333AD21B">
        <w:rPr>
          <w:rFonts w:ascii="Calibri" w:eastAsia="Times New Roman" w:hAnsi="Calibri" w:cs="Calibri"/>
        </w:rPr>
        <w:t xml:space="preserve"> certified solar technicians, line technicians, and other required semi-skilled workers, with specific targets for female workers. </w:t>
      </w:r>
      <w:r>
        <w:rPr>
          <w:rFonts w:ascii="Calibri" w:eastAsia="Times New Roman" w:hAnsi="Calibri" w:cs="Calibri"/>
        </w:rPr>
        <w:t>The apprenticeship pilot’s on-the job training will be strengthened by an internationally hired</w:t>
      </w:r>
      <w:r w:rsidRPr="333AD21B">
        <w:rPr>
          <w:rFonts w:ascii="Calibri" w:eastAsia="Times New Roman" w:hAnsi="Calibri" w:cs="Calibri"/>
        </w:rPr>
        <w:t xml:space="preserve"> solar </w:t>
      </w:r>
      <w:r>
        <w:rPr>
          <w:rFonts w:ascii="Calibri" w:eastAsia="Times New Roman" w:hAnsi="Calibri" w:cs="Calibri"/>
        </w:rPr>
        <w:t>PV</w:t>
      </w:r>
      <w:r w:rsidRPr="333AD21B">
        <w:rPr>
          <w:rFonts w:ascii="Calibri" w:eastAsia="Times New Roman" w:hAnsi="Calibri" w:cs="Calibri"/>
        </w:rPr>
        <w:t xml:space="preserve"> technician</w:t>
      </w:r>
      <w:r>
        <w:rPr>
          <w:rFonts w:ascii="Calibri" w:eastAsia="Times New Roman" w:hAnsi="Calibri" w:cs="Calibri"/>
        </w:rPr>
        <w:t xml:space="preserve">, who will be </w:t>
      </w:r>
      <w:r w:rsidRPr="333AD21B">
        <w:rPr>
          <w:rFonts w:ascii="Calibri" w:eastAsia="Times New Roman" w:hAnsi="Calibri" w:cs="Calibri"/>
        </w:rPr>
        <w:t xml:space="preserve">hosted under </w:t>
      </w:r>
      <w:r>
        <w:rPr>
          <w:rFonts w:ascii="Calibri" w:eastAsia="Times New Roman" w:hAnsi="Calibri" w:cs="Calibri"/>
        </w:rPr>
        <w:t>the A</w:t>
      </w:r>
      <w:r>
        <w:rPr>
          <w:rFonts w:ascii="Calibri" w:hAnsi="Calibri" w:cs="Calibri"/>
          <w:lang w:eastAsia="ko-KR"/>
        </w:rPr>
        <w:t xml:space="preserve">MU </w:t>
      </w:r>
      <w:r>
        <w:rPr>
          <w:rFonts w:ascii="Calibri" w:eastAsia="Times New Roman" w:hAnsi="Calibri" w:cs="Calibri"/>
        </w:rPr>
        <w:t xml:space="preserve">and </w:t>
      </w:r>
      <w:r w:rsidRPr="333AD21B">
        <w:rPr>
          <w:rFonts w:ascii="Calibri" w:eastAsia="Times New Roman" w:hAnsi="Calibri" w:cs="Calibri"/>
        </w:rPr>
        <w:t xml:space="preserve">will rotate for a certain </w:t>
      </w:r>
      <w:r w:rsidRPr="17E15E70">
        <w:rPr>
          <w:rFonts w:ascii="Calibri" w:eastAsia="Times New Roman" w:hAnsi="Calibri" w:cs="Calibri"/>
        </w:rPr>
        <w:t>period in</w:t>
      </w:r>
      <w:r w:rsidRPr="333AD21B">
        <w:rPr>
          <w:rFonts w:ascii="Calibri" w:eastAsia="Times New Roman" w:hAnsi="Calibri" w:cs="Calibri"/>
        </w:rPr>
        <w:t xml:space="preserve"> each utility, to train local PUC, CPUC, KUA, and YSPSC staff on </w:t>
      </w:r>
      <w:r>
        <w:rPr>
          <w:rFonts w:ascii="Calibri" w:eastAsia="Times New Roman" w:hAnsi="Calibri" w:cs="Calibri"/>
        </w:rPr>
        <w:t xml:space="preserve">solar PV systems </w:t>
      </w:r>
      <w:r w:rsidRPr="333AD21B">
        <w:rPr>
          <w:rFonts w:ascii="Calibri" w:eastAsia="Times New Roman" w:hAnsi="Calibri" w:cs="Calibri"/>
        </w:rPr>
        <w:t>maintenance</w:t>
      </w:r>
      <w:r>
        <w:rPr>
          <w:rFonts w:ascii="Calibri" w:eastAsia="Times New Roman" w:hAnsi="Calibri" w:cs="Calibri"/>
        </w:rPr>
        <w:t xml:space="preserve"> and operation. In addition, i</w:t>
      </w:r>
      <w:r w:rsidRPr="333AD21B">
        <w:rPr>
          <w:rFonts w:ascii="Calibri" w:eastAsia="Times New Roman" w:hAnsi="Calibri" w:cs="Calibri"/>
        </w:rPr>
        <w:t xml:space="preserve">nternships </w:t>
      </w:r>
      <w:r>
        <w:rPr>
          <w:rFonts w:ascii="Calibri" w:eastAsia="Times New Roman" w:hAnsi="Calibri" w:cs="Calibri"/>
        </w:rPr>
        <w:t xml:space="preserve">at the utilities </w:t>
      </w:r>
      <w:r w:rsidRPr="333AD21B">
        <w:rPr>
          <w:rFonts w:ascii="Calibri" w:eastAsia="Times New Roman" w:hAnsi="Calibri" w:cs="Calibri"/>
        </w:rPr>
        <w:t>will also be facilitated</w:t>
      </w:r>
      <w:r>
        <w:rPr>
          <w:rFonts w:ascii="Calibri" w:eastAsia="Times New Roman" w:hAnsi="Calibri" w:cs="Calibri"/>
        </w:rPr>
        <w:t xml:space="preserve"> to help build a pipeline of skilled workforce</w:t>
      </w:r>
      <w:r w:rsidRPr="333AD21B">
        <w:rPr>
          <w:rFonts w:ascii="Calibri" w:eastAsia="Times New Roman" w:hAnsi="Calibri" w:cs="Calibri"/>
        </w:rPr>
        <w:t>.</w:t>
      </w:r>
      <w:r>
        <w:rPr>
          <w:rFonts w:ascii="Calibri" w:eastAsia="Times New Roman" w:hAnsi="Calibri" w:cs="Calibri"/>
        </w:rPr>
        <w:t xml:space="preserve"> Also, utilities will be supported to establish and operationalize maintenance funds.</w:t>
      </w:r>
      <w:r>
        <w:rPr>
          <w:rStyle w:val="FootnoteReference"/>
          <w:rFonts w:ascii="Calibri" w:eastAsia="Times New Roman" w:hAnsi="Calibri" w:cs="Calibri"/>
        </w:rPr>
        <w:footnoteReference w:id="8"/>
      </w:r>
      <w:r w:rsidRPr="333AD21B">
        <w:rPr>
          <w:rFonts w:ascii="Calibri" w:eastAsia="Times New Roman" w:hAnsi="Calibri" w:cs="Calibri"/>
        </w:rPr>
        <w:t xml:space="preserve"> The capacity building activities will </w:t>
      </w:r>
      <w:r>
        <w:rPr>
          <w:rFonts w:ascii="Calibri" w:eastAsia="Times New Roman" w:hAnsi="Calibri" w:cs="Calibri"/>
        </w:rPr>
        <w:t xml:space="preserve">aim to increase </w:t>
      </w:r>
      <w:r w:rsidRPr="333AD21B">
        <w:rPr>
          <w:rFonts w:ascii="Calibri" w:eastAsia="Times New Roman" w:hAnsi="Calibri" w:cs="Calibri"/>
        </w:rPr>
        <w:t xml:space="preserve"> women involvement in the energy sector by (i) establishing a quota for the number of women in the apprenticeship and internship intakes (ii) developing and implementing gender policy and gender action plans</w:t>
      </w:r>
      <w:r>
        <w:rPr>
          <w:rFonts w:ascii="Calibri" w:eastAsia="Times New Roman" w:hAnsi="Calibri" w:cs="Calibri"/>
        </w:rPr>
        <w:t xml:space="preserve"> specific to each utility</w:t>
      </w:r>
      <w:r w:rsidRPr="333AD21B">
        <w:rPr>
          <w:rFonts w:ascii="Calibri" w:eastAsia="Times New Roman" w:hAnsi="Calibri" w:cs="Calibri"/>
        </w:rPr>
        <w:t>, to attract and promote the retention of women (for example safety audit, hiring practices, mentorship)</w:t>
      </w:r>
      <w:r>
        <w:rPr>
          <w:rFonts w:ascii="Calibri" w:eastAsia="Times New Roman" w:hAnsi="Calibri" w:cs="Calibri"/>
        </w:rPr>
        <w:t xml:space="preserve">. </w:t>
      </w:r>
      <w:r w:rsidRPr="333AD21B">
        <w:rPr>
          <w:rFonts w:eastAsia="Times New Roman"/>
        </w:rPr>
        <w:t>Collaboration with the World Bank’s PWIP will drive action on closing gender gaps in women’s employment and raising awareness on the importance of gender equality across PUC, CPUC, KUA, and YSPSC</w:t>
      </w:r>
      <w:r w:rsidRPr="333AD21B">
        <w:rPr>
          <w:rFonts w:eastAsia="Times New Roman"/>
        </w:rPr>
        <w:t>.</w:t>
      </w:r>
    </w:p>
    <w:p w:rsidR="00951969" w:rsidRPr="00241C25" w:rsidP="00951969" w14:paraId="3880EB90" w14:textId="77777777">
      <w:pPr>
        <w:spacing w:line="240" w:lineRule="auto"/>
        <w:ind w:left="720"/>
        <w:jc w:val="both"/>
        <w:textAlignment w:val="baseline"/>
        <w:rPr>
          <w:rFonts w:ascii="Calibri" w:eastAsia="Times New Roman" w:hAnsi="Calibri" w:cs="Calibri"/>
        </w:rPr>
      </w:pPr>
    </w:p>
    <w:p w:rsidR="00951969" w:rsidRPr="00241C25" w:rsidP="00951969" w14:paraId="44D9CB6E" w14:textId="77777777">
      <w:pPr>
        <w:numPr>
          <w:ilvl w:val="0"/>
          <w:numId w:val="4"/>
        </w:numPr>
        <w:spacing w:line="240" w:lineRule="auto"/>
        <w:jc w:val="both"/>
        <w:textAlignment w:val="baseline"/>
        <w:rPr>
          <w:rFonts w:ascii="Calibri" w:eastAsia="Times New Roman" w:hAnsi="Calibri" w:cs="Calibri"/>
        </w:rPr>
      </w:pPr>
      <w:r w:rsidRPr="333AD21B">
        <w:rPr>
          <w:rFonts w:ascii="Calibri" w:eastAsia="Times New Roman" w:hAnsi="Calibri" w:cs="Calibri"/>
          <w:b/>
          <w:bCs/>
          <w:u w:val="single"/>
        </w:rPr>
        <w:t>Subcomponent 3.3 - Project Implementation Support</w:t>
      </w:r>
      <w:r w:rsidRPr="333AD21B">
        <w:rPr>
          <w:rFonts w:ascii="Calibri" w:eastAsia="Times New Roman" w:hAnsi="Calibri" w:cs="Calibri"/>
          <w:b/>
          <w:bCs/>
        </w:rPr>
        <w:t xml:space="preserve"> </w:t>
      </w:r>
      <w:r w:rsidRPr="333AD21B">
        <w:rPr>
          <w:rFonts w:ascii="Calibri" w:eastAsia="Times New Roman" w:hAnsi="Calibri" w:cs="Calibri"/>
        </w:rPr>
        <w:t xml:space="preserve">- </w:t>
      </w:r>
      <w:r w:rsidRPr="333AD21B">
        <w:rPr>
          <w:rFonts w:eastAsia="Times New Roman"/>
        </w:rPr>
        <w:t xml:space="preserve">will provide adequate resources to the </w:t>
      </w:r>
      <w:r w:rsidRPr="333AD21B">
        <w:rPr>
          <w:rFonts w:eastAsia="Times New Roman"/>
        </w:rPr>
        <w:t>DoR&amp;D’s</w:t>
      </w:r>
      <w:r w:rsidRPr="333AD21B">
        <w:rPr>
          <w:rFonts w:eastAsia="Times New Roman"/>
        </w:rPr>
        <w:t xml:space="preserve"> PIU to execute the project with support from the Central Implementation Unit on procurement, financial management, and environmental and social aspects. The component will fund consulting and non-consulting services, goods, and operating costs to enable the PIU and CIU to manage the project over its duration. This will include salaries of (i) an international project manager, (ii) an </w:t>
      </w:r>
      <w:r>
        <w:rPr>
          <w:rFonts w:eastAsia="Times New Roman"/>
        </w:rPr>
        <w:t xml:space="preserve">international </w:t>
      </w:r>
      <w:r w:rsidRPr="333AD21B">
        <w:rPr>
          <w:rFonts w:eastAsia="Times New Roman"/>
        </w:rPr>
        <w:t>electrical engineer, (iii) a local procurement officer, (iv) a</w:t>
      </w:r>
      <w:r>
        <w:rPr>
          <w:rFonts w:eastAsia="Times New Roman"/>
        </w:rPr>
        <w:t xml:space="preserve"> l</w:t>
      </w:r>
      <w:r>
        <w:rPr>
          <w:rFonts w:eastAsia="Times New Roman"/>
        </w:rPr>
        <w:t>ocal</w:t>
      </w:r>
      <w:r w:rsidRPr="333AD21B">
        <w:rPr>
          <w:rFonts w:eastAsia="Times New Roman"/>
        </w:rPr>
        <w:t xml:space="preserve"> </w:t>
      </w:r>
      <w:r>
        <w:rPr>
          <w:rFonts w:eastAsia="Times New Roman"/>
        </w:rPr>
        <w:t>e</w:t>
      </w:r>
      <w:r w:rsidRPr="333AD21B">
        <w:rPr>
          <w:rFonts w:eastAsia="Times New Roman"/>
        </w:rPr>
        <w:t xml:space="preserve">nvironmental and </w:t>
      </w:r>
      <w:r>
        <w:rPr>
          <w:rFonts w:eastAsia="Times New Roman"/>
        </w:rPr>
        <w:t>s</w:t>
      </w:r>
      <w:r w:rsidRPr="333AD21B">
        <w:rPr>
          <w:rFonts w:eastAsia="Times New Roman"/>
        </w:rPr>
        <w:t xml:space="preserve">ocial </w:t>
      </w:r>
      <w:r>
        <w:rPr>
          <w:rFonts w:eastAsia="Times New Roman"/>
        </w:rPr>
        <w:t>d</w:t>
      </w:r>
      <w:r w:rsidRPr="333AD21B">
        <w:rPr>
          <w:rFonts w:eastAsia="Times New Roman"/>
        </w:rPr>
        <w:t xml:space="preserve">evelopment officer and (v) a project assistant who will transition </w:t>
      </w:r>
      <w:r>
        <w:rPr>
          <w:rFonts w:eastAsia="Times New Roman"/>
        </w:rPr>
        <w:t xml:space="preserve">from SEDAP </w:t>
      </w:r>
      <w:r w:rsidRPr="333AD21B">
        <w:rPr>
          <w:rFonts w:eastAsia="Times New Roman"/>
        </w:rPr>
        <w:t xml:space="preserve">to </w:t>
      </w:r>
      <w:r>
        <w:rPr>
          <w:rFonts w:hint="eastAsia"/>
          <w:lang w:eastAsia="ko-KR"/>
        </w:rPr>
        <w:t>Access and Renewable Increase for S</w:t>
      </w:r>
      <w:r>
        <w:rPr>
          <w:lang w:eastAsia="ko-KR"/>
        </w:rPr>
        <w:t>u</w:t>
      </w:r>
      <w:r>
        <w:rPr>
          <w:rFonts w:hint="eastAsia"/>
          <w:lang w:eastAsia="ko-KR"/>
        </w:rPr>
        <w:t>stainable Energy (</w:t>
      </w:r>
      <w:r w:rsidRPr="333AD21B">
        <w:rPr>
          <w:rFonts w:eastAsia="Times New Roman"/>
        </w:rPr>
        <w:t>ARISE</w:t>
      </w:r>
      <w:r>
        <w:rPr>
          <w:rFonts w:hint="eastAsia"/>
          <w:lang w:eastAsia="ko-KR"/>
        </w:rPr>
        <w:t>)</w:t>
      </w:r>
      <w:r w:rsidRPr="333AD21B">
        <w:rPr>
          <w:rFonts w:eastAsia="Times New Roman"/>
        </w:rPr>
        <w:t>. The sub-component will also fund environmental &amp; social risk management activities, citizen engagement activities, geographic information system (GIS)-based monitoring of project realizations, office equipment and supplies, travel/local transport, and re</w:t>
      </w:r>
      <w:r>
        <w:rPr>
          <w:rFonts w:eastAsia="Times New Roman"/>
        </w:rPr>
        <w:t xml:space="preserve">novation </w:t>
      </w:r>
      <w:r w:rsidRPr="333AD21B">
        <w:rPr>
          <w:rFonts w:eastAsia="Times New Roman"/>
        </w:rPr>
        <w:t xml:space="preserve">of office space to accommodate a larger PIU at </w:t>
      </w:r>
      <w:r w:rsidRPr="333AD21B">
        <w:rPr>
          <w:rFonts w:eastAsia="Times New Roman"/>
        </w:rPr>
        <w:t>DoR&amp;D</w:t>
      </w:r>
      <w:r>
        <w:rPr>
          <w:rFonts w:eastAsia="Times New Roman"/>
        </w:rPr>
        <w:t>, and other incremental</w:t>
      </w:r>
      <w:r>
        <w:rPr>
          <w:rFonts w:eastAsia="Times New Roman"/>
        </w:rPr>
        <w:t xml:space="preserve"> operational costs</w:t>
      </w:r>
      <w:r w:rsidRPr="333AD21B">
        <w:rPr>
          <w:rFonts w:eastAsia="Times New Roman"/>
        </w:rPr>
        <w:t>.</w:t>
      </w:r>
    </w:p>
    <w:p w:rsidR="004D0569" w:rsidP="004D0569" w14:paraId="725E05D0" w14:textId="77777777"/>
    <w:p w:rsidR="004D0569" w:rsidP="004D0569" w14:paraId="1C11E803" w14:textId="77777777">
      <w:r w:rsidRPr="002143A5">
        <w:rPr>
          <w:rFonts w:ascii="Calibri" w:hAnsi="Calibri" w:cs="Calibri"/>
          <w:noProof/>
          <w:sz w:val="24"/>
          <w:szCs w:val="24"/>
        </w:rPr>
        <mc:AlternateContent>
          <mc:Choice Requires="wps">
            <w:drawing>
              <wp:anchor distT="0" distB="0" distL="114300" distR="114300" simplePos="0" relativeHeight="251662336" behindDoc="0" locked="0" layoutInCell="1" allowOverlap="1">
                <wp:simplePos x="0" y="0"/>
                <wp:positionH relativeFrom="column">
                  <wp:posOffset>-457200</wp:posOffset>
                </wp:positionH>
                <wp:positionV relativeFrom="paragraph">
                  <wp:posOffset>137405</wp:posOffset>
                </wp:positionV>
                <wp:extent cx="7799705" cy="0"/>
                <wp:effectExtent l="0" t="0" r="10795"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779970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8" style="mso-width-percent:0;mso-width-relative:margin;mso-wrap-distance-bottom:0;mso-wrap-distance-left:9pt;mso-wrap-distance-right:9pt;mso-wrap-distance-top:0;mso-wrap-style:square;position:absolute;visibility:visible;z-index:251663360" from="-36pt,10.8pt" to="578.15pt,10.8pt" strokecolor="gray">
                <v:stroke joinstyle="miter" dashstyle="dash" opacity="26214f"/>
              </v:line>
            </w:pict>
          </mc:Fallback>
        </mc:AlternateContent>
      </w:r>
    </w:p>
    <w:sdt>
      <w:sdtPr>
        <w:id w:val="101314522"/>
        <w:lock w:val="sdtContentLocked"/>
        <w:placeholder>
          <w:docPart w:val="DefaultPlaceholder_22675703"/>
        </w:placeholder>
        <w:group/>
      </w:sdtPr>
      <w:sdtContent>
        <w:tbl>
          <w:tblPr>
            <w:tblStyle w:val="TableGrid"/>
            <w:tblW w:w="10861" w:type="dxa"/>
            <w:tblInd w:w="29" w:type="dxa"/>
            <w:shd w:val="clear" w:color="auto" w:fill="F7F7F7"/>
            <w:tblLook w:val="04A0"/>
          </w:tblPr>
          <w:tblGrid>
            <w:gridCol w:w="10980"/>
          </w:tblGrid>
          <w:tr w14:paraId="60D47B9A" w14:textId="77777777" w:rsidTr="00FB3D6E">
            <w:tblPrEx>
              <w:tblW w:w="10861" w:type="dxa"/>
              <w:tblInd w:w="29" w:type="dxa"/>
              <w:shd w:val="clear" w:color="auto" w:fill="F7F7F7"/>
              <w:tblLook w:val="04A0"/>
            </w:tblPrEx>
            <w:tc>
              <w:tcPr>
                <w:tcW w:w="10861" w:type="dxa"/>
                <w:tcBorders>
                  <w:top w:val="nil"/>
                  <w:left w:val="nil"/>
                  <w:bottom w:val="nil"/>
                  <w:right w:val="nil"/>
                </w:tcBorders>
                <w:shd w:val="clear" w:color="auto" w:fill="F7F7F7"/>
              </w:tcPr>
              <w:p w:rsidR="00967B87" w:rsidRPr="00FB3D6E" w:rsidP="00FB3D6E" w14:textId="3359E2CD">
                <w:pPr>
                  <w:pStyle w:val="Normal0"/>
                  <w:rPr>
                    <w:color w:val="F7F7F7"/>
                  </w:rPr>
                </w:pPr>
                <w:r w:rsidRPr="00FB3D6E">
                  <w:rPr>
                    <w:color w:val="F7F7F7"/>
                  </w:rPr>
                  <w:t>@#&amp;OPS~Doctype~OPS^dynamics</w:t>
                </w:r>
                <w:r w:rsidRPr="00FB3D6E" w:rsidR="00BB48A6">
                  <w:rPr>
                    <w:color w:val="F7F7F7"/>
                  </w:rPr>
                  <w:t>@</w:t>
                </w:r>
                <w:r w:rsidRPr="00FB3D6E" w:rsidR="003563F9">
                  <w:rPr>
                    <w:color w:val="F7F7F7"/>
                  </w:rPr>
                  <w:t>pidapr</w:t>
                </w:r>
                <w:r w:rsidRPr="00FB3D6E" w:rsidR="00983161">
                  <w:rPr>
                    <w:rFonts w:ascii="Calibri" w:hAnsi="Calibri" w:cs="Calibri"/>
                    <w:noProof/>
                    <w:color w:val="F7F7F7"/>
                  </w:rPr>
                  <w:t>legalpolicy</w:t>
                </w:r>
                <w:r w:rsidRPr="00FB3D6E">
                  <w:rPr>
                    <w:color w:val="F7F7F7"/>
                  </w:rPr>
                  <w:t>#doctemplate</w:t>
                </w:r>
              </w:p>
            </w:tc>
          </w:tr>
          <w:tr w14:paraId="18A88BAB" w14:textId="77777777" w:rsidTr="00475A94">
            <w:tblPrEx>
              <w:tblW w:w="10861" w:type="dxa"/>
              <w:tblInd w:w="29" w:type="dxa"/>
              <w:shd w:val="clear" w:color="auto" w:fill="F7F7F7"/>
              <w:tblLook w:val="04A0"/>
            </w:tblPrEx>
            <w:tc>
              <w:tcPr>
                <w:tcW w:w="10861" w:type="dxa"/>
                <w:tcBorders>
                  <w:top w:val="nil"/>
                  <w:left w:val="nil"/>
                  <w:bottom w:val="nil"/>
                  <w:right w:val="nil"/>
                </w:tcBorders>
                <w:shd w:val="clear" w:color="auto" w:fill="F7F7F7"/>
                <w:tcMar>
                  <w:left w:w="0" w:type="dxa"/>
                  <w:right w:w="0" w:type="dxa"/>
                </w:tcMar>
              </w:tcPr>
              <w:tbl>
                <w:tblPr>
                  <w:tblStyle w:val="TableGrid"/>
                  <w:tblW w:w="0" w:type="auto"/>
                  <w:shd w:val="clear" w:color="auto" w:fill="F7F7F7"/>
                  <w:tblLook w:val="04A0"/>
                </w:tblPr>
                <w:tblGrid>
                  <w:gridCol w:w="10980"/>
                </w:tblGrid>
                <w:tr w14:paraId="6AB561C8" w14:textId="77777777" w:rsidTr="00DA1DA8">
                  <w:tblPrEx>
                    <w:tblW w:w="0" w:type="auto"/>
                    <w:shd w:val="clear" w:color="auto" w:fill="F7F7F7"/>
                    <w:tblLook w:val="04A0"/>
                  </w:tblPrEx>
                  <w:tc>
                    <w:tcPr>
                      <w:tcW w:w="10851" w:type="dxa"/>
                      <w:tcBorders>
                        <w:top w:val="nil"/>
                        <w:left w:val="nil"/>
                        <w:bottom w:val="nil"/>
                        <w:right w:val="nil"/>
                      </w:tcBorders>
                      <w:shd w:val="clear" w:color="auto" w:fill="F7F7F7"/>
                      <w:tcMar>
                        <w:left w:w="0" w:type="dxa"/>
                        <w:right w:w="0" w:type="dxa"/>
                      </w:tcMar>
                    </w:tcPr>
                    <w:tbl>
                      <w:tblPr>
                        <w:tblStyle w:val="TableGrid4"/>
                        <w:tblW w:w="10980" w:type="dxa"/>
                        <w:shd w:val="clear" w:color="auto" w:fill="F7F7F7"/>
                        <w:tblCellMar>
                          <w:top w:w="0" w:type="dxa"/>
                          <w:left w:w="0" w:type="dxa"/>
                          <w:bottom w:w="0" w:type="dxa"/>
                          <w:right w:w="0" w:type="dxa"/>
                        </w:tblCellMar>
                        <w:tblLook w:val="05E0"/>
                      </w:tblPr>
                      <w:tblGrid>
                        <w:gridCol w:w="7457"/>
                        <w:gridCol w:w="3523"/>
                      </w:tblGrid>
                      <w:tr>
                        <w:tblPrEx>
                          <w:tblW w:w="10980" w:type="dxa"/>
                          <w:shd w:val="clear" w:color="auto" w:fill="F7F7F7"/>
                          <w:tblCellMar>
                            <w:top w:w="0" w:type="dxa"/>
                            <w:left w:w="0" w:type="dxa"/>
                            <w:bottom w:w="0" w:type="dxa"/>
                            <w:right w:w="0" w:type="dxa"/>
                          </w:tblCellMar>
                          <w:tblLook w:val="05E0"/>
                        </w:tblPrEx>
                        <w:trPr>
                          <w:trHeight w:val="405"/>
                        </w:trPr>
                        <w:tc>
                          <w:tcPr>
                            <w:tcW w:w="7786" w:type="dxa"/>
                            <w:tcBorders>
                              <w:bottom w:val="single" w:sz="12" w:space="0" w:color="D9D9D9"/>
                            </w:tcBorders>
                            <w:shd w:val="clear" w:color="auto" w:fill="F7F7F7"/>
                            <w:noWrap w:val="0"/>
                            <w:tcMar>
                              <w:top w:w="0" w:type="dxa"/>
                              <w:left w:w="113" w:type="dxa"/>
                              <w:bottom w:w="0" w:type="dxa"/>
                              <w:right w:w="113" w:type="dxa"/>
                            </w:tcMar>
                            <w:vAlign w:val="center"/>
                            <w:hideMark/>
                          </w:tcPr>
                          <w:p w:rsidR="003F684F" w:rsidRPr="00FB3D6E" w:rsidP="00FB3D6E">
                            <w:pPr>
                              <w:pStyle w:val="MsoNormal"/>
                              <w:keepNext/>
                              <w:spacing w:before="0" w:after="0" w:line="360" w:lineRule="auto"/>
                              <w:ind w:left="0" w:right="-158"/>
                              <w:rPr>
                                <w:noProof/>
                                <w:color w:val="000000" w:themeColor="text1"/>
                              </w:rPr>
                            </w:pPr>
                            <w:r w:rsidRPr="00FB3D6E">
                              <w:rPr>
                                <w:noProof/>
                                <w:color w:val="7F7F7F"/>
                              </w:rPr>
                              <w:t>Legal Operational Policies</w:t>
                            </w:r>
                          </w:p>
                        </w:tc>
                        <w:tc>
                          <w:tcPr>
                            <w:tcW w:w="3646" w:type="dxa"/>
                            <w:tcBorders>
                              <w:bottom w:val="single" w:sz="12" w:space="0" w:color="D9D9D9"/>
                            </w:tcBorders>
                            <w:shd w:val="clear" w:color="auto" w:fill="F7F7F7"/>
                            <w:noWrap w:val="0"/>
                            <w:tcMar>
                              <w:top w:w="0" w:type="dxa"/>
                              <w:left w:w="113" w:type="dxa"/>
                              <w:bottom w:w="0" w:type="dxa"/>
                              <w:right w:w="113" w:type="dxa"/>
                            </w:tcMar>
                            <w:vAlign w:val="center"/>
                            <w:hideMark/>
                          </w:tcPr>
                          <w:p w:rsidR="003F684F" w:rsidRPr="00FB3D6E" w:rsidP="00FB3D6E">
                            <w:pPr>
                              <w:pStyle w:val="MsoNormal"/>
                              <w:keepNext/>
                              <w:spacing w:before="0" w:after="0"/>
                              <w:ind w:left="630" w:right="75" w:hanging="630"/>
                              <w:rPr>
                                <w:noProof/>
                                <w:color w:val="000000" w:themeColor="text1"/>
                              </w:rPr>
                            </w:pPr>
                            <w:r w:rsidRPr="00FB3D6E">
                              <w:rPr>
                                <w:b/>
                                <w:bCs/>
                                <w:noProof/>
                                <w:color w:val="7F7F7F"/>
                              </w:rPr>
                              <w:t>Triggered?</w:t>
                            </w:r>
                          </w:p>
                        </w:tc>
                      </w:tr>
                      <w:tr>
                        <w:tblPrEx>
                          <w:tblW w:w="10980" w:type="dxa"/>
                          <w:shd w:val="clear" w:color="auto" w:fill="F7F7F7"/>
                          <w:tblCellMar>
                            <w:top w:w="0" w:type="dxa"/>
                            <w:left w:w="0" w:type="dxa"/>
                            <w:bottom w:w="0" w:type="dxa"/>
                            <w:right w:w="0" w:type="dxa"/>
                          </w:tblCellMar>
                          <w:tblLook w:val="05E0"/>
                        </w:tblPrEx>
                        <w:trPr>
                          <w:trHeight w:val="405"/>
                        </w:trPr>
                        <w:tc>
                          <w:tcPr>
                            <w:tcW w:w="7786" w:type="dxa"/>
                            <w:shd w:val="clear" w:color="auto" w:fill="F7F7F7"/>
                            <w:noWrap w:val="0"/>
                            <w:tcMar>
                              <w:top w:w="0" w:type="dxa"/>
                              <w:left w:w="113" w:type="dxa"/>
                              <w:bottom w:w="0" w:type="dxa"/>
                              <w:right w:w="113" w:type="dxa"/>
                            </w:tcMar>
                            <w:vAlign w:val="center"/>
                            <w:hideMark/>
                          </w:tcPr>
                          <w:p w:rsidR="003F684F" w:rsidRPr="00FB3D6E" w:rsidP="00FB3D6E">
                            <w:pPr>
                              <w:pStyle w:val="MsoNormal"/>
                              <w:keepNext/>
                              <w:spacing w:before="0" w:after="0"/>
                              <w:ind w:left="0" w:right="75"/>
                              <w:rPr>
                                <w:noProof/>
                                <w:color w:val="000000" w:themeColor="text1"/>
                              </w:rPr>
                            </w:pPr>
                            <w:r w:rsidRPr="00FB3D6E">
                              <w:rPr>
                                <w:noProof/>
                                <w:color w:val="000000"/>
                              </w:rPr>
                              <w:t>Projects on International Waterways OP 7.50</w:t>
                            </w:r>
                          </w:p>
                        </w:tc>
                        <w:tc>
                          <w:tcPr>
                            <w:tcW w:w="3646" w:type="dxa"/>
                            <w:shd w:val="clear" w:color="auto" w:fill="F7F7F7"/>
                            <w:noWrap w:val="0"/>
                            <w:tcMar>
                              <w:top w:w="0" w:type="dxa"/>
                              <w:left w:w="113" w:type="dxa"/>
                              <w:bottom w:w="0" w:type="dxa"/>
                              <w:right w:w="113" w:type="dxa"/>
                            </w:tcMar>
                            <w:vAlign w:val="center"/>
                            <w:hideMark/>
                          </w:tcPr>
                          <w:p w:rsidR="003F684F" w:rsidRPr="00FB3D6E" w:rsidP="00FB3D6E">
                            <w:pPr>
                              <w:pStyle w:val="MsoNormal"/>
                              <w:keepNext/>
                              <w:spacing w:before="0" w:after="0"/>
                              <w:ind w:left="0" w:right="75"/>
                              <w:rPr>
                                <w:noProof/>
                                <w:color w:val="000000" w:themeColor="text1"/>
                              </w:rPr>
                            </w:pPr>
                            <w:r w:rsidRPr="00FB3D6E">
                              <w:rPr>
                                <w:noProof/>
                                <w:color w:val="000000"/>
                              </w:rPr>
                              <w:t>No</w:t>
                            </w:r>
                          </w:p>
                        </w:tc>
                      </w:tr>
                      <w:tr>
                        <w:tblPrEx>
                          <w:tblW w:w="10980" w:type="dxa"/>
                          <w:shd w:val="clear" w:color="auto" w:fill="F7F7F7"/>
                          <w:tblCellMar>
                            <w:top w:w="0" w:type="dxa"/>
                            <w:left w:w="0" w:type="dxa"/>
                            <w:bottom w:w="0" w:type="dxa"/>
                            <w:right w:w="0" w:type="dxa"/>
                          </w:tblCellMar>
                          <w:tblLook w:val="05E0"/>
                        </w:tblPrEx>
                        <w:trPr>
                          <w:trHeight w:val="405"/>
                        </w:trPr>
                        <w:tc>
                          <w:tcPr>
                            <w:tcW w:w="7786" w:type="dxa"/>
                            <w:shd w:val="clear" w:color="auto" w:fill="F7F7F7"/>
                            <w:noWrap w:val="0"/>
                            <w:tcMar>
                              <w:top w:w="0" w:type="dxa"/>
                              <w:left w:w="113" w:type="dxa"/>
                              <w:bottom w:w="0" w:type="dxa"/>
                              <w:right w:w="113" w:type="dxa"/>
                            </w:tcMar>
                            <w:vAlign w:val="center"/>
                            <w:hideMark/>
                          </w:tcPr>
                          <w:p w:rsidR="003F684F" w:rsidRPr="00FB3D6E" w:rsidP="00FB3D6E">
                            <w:pPr>
                              <w:pStyle w:val="MsoNormal"/>
                              <w:keepNext/>
                              <w:spacing w:before="0" w:after="0"/>
                              <w:ind w:left="0" w:right="75"/>
                              <w:rPr>
                                <w:noProof/>
                                <w:color w:val="000000" w:themeColor="text1"/>
                              </w:rPr>
                            </w:pPr>
                            <w:r w:rsidRPr="00FB3D6E">
                              <w:rPr>
                                <w:noProof/>
                                <w:color w:val="000000"/>
                              </w:rPr>
                              <w:t>Projects in Disputed Area OP 7.60</w:t>
                            </w:r>
                          </w:p>
                        </w:tc>
                        <w:tc>
                          <w:tcPr>
                            <w:tcW w:w="3646" w:type="dxa"/>
                            <w:shd w:val="clear" w:color="auto" w:fill="F7F7F7"/>
                            <w:noWrap w:val="0"/>
                            <w:tcMar>
                              <w:top w:w="0" w:type="dxa"/>
                              <w:left w:w="113" w:type="dxa"/>
                              <w:bottom w:w="0" w:type="dxa"/>
                              <w:right w:w="113" w:type="dxa"/>
                            </w:tcMar>
                            <w:vAlign w:val="center"/>
                            <w:hideMark/>
                          </w:tcPr>
                          <w:p w:rsidR="003F684F" w:rsidRPr="00FB3D6E" w:rsidP="00FB3D6E">
                            <w:pPr>
                              <w:pStyle w:val="MsoNormal"/>
                              <w:keepNext/>
                              <w:spacing w:before="0" w:after="0"/>
                              <w:ind w:left="0" w:right="75"/>
                              <w:rPr>
                                <w:noProof/>
                                <w:color w:val="000000" w:themeColor="text1"/>
                              </w:rPr>
                            </w:pPr>
                            <w:r w:rsidRPr="00FB3D6E">
                              <w:rPr>
                                <w:noProof/>
                                <w:color w:val="000000"/>
                              </w:rPr>
                              <w:t>No</w:t>
                            </w:r>
                          </w:p>
                        </w:tc>
                      </w:tr>
                    </w:tbl>
                    <w:p w:rsidR="003F684F" w:rsidRPr="00FB3D6E" w:rsidP="00FB3D6E" w14:paraId="28D0BB7D" w14:textId="77777777">
                      <w:pPr>
                        <w:pStyle w:val="Normal0"/>
                        <w:rPr>
                          <w:color w:val="000000" w:themeColor="text1"/>
                        </w:rPr>
                      </w:pPr>
                    </w:p>
                  </w:tc>
                </w:tr>
                <w:tr w14:paraId="1EF7AB73" w14:textId="77777777" w:rsidTr="00CC70D6">
                  <w:tblPrEx>
                    <w:tblW w:w="0" w:type="auto"/>
                    <w:shd w:val="clear" w:color="auto" w:fill="F7F7F7"/>
                    <w:tblLook w:val="04A0"/>
                  </w:tblPrEx>
                  <w:trPr>
                    <w:trHeight w:val="360"/>
                  </w:trPr>
                  <w:tc>
                    <w:tcPr>
                      <w:tcW w:w="10851" w:type="dxa"/>
                      <w:tcBorders>
                        <w:top w:val="nil"/>
                        <w:left w:val="nil"/>
                        <w:bottom w:val="nil"/>
                        <w:right w:val="nil"/>
                      </w:tcBorders>
                      <w:shd w:val="clear" w:color="auto" w:fill="F7F7F7"/>
                      <w:tcMar>
                        <w:left w:w="0" w:type="dxa"/>
                        <w:right w:w="0" w:type="dxa"/>
                      </w:tcMar>
                    </w:tcPr>
                    <w:p w:rsidR="003F684F" w:rsidP="00FB3D6E" w14:paraId="00462B4C" w14:textId="76C79F32">
                      <w:pPr>
                        <w:pStyle w:val="Normal0"/>
                      </w:pPr>
                      <w:r>
                        <w:tab/>
                      </w:r>
                    </w:p>
                  </w:tc>
                </w:tr>
                <w:tr w14:paraId="4EAAB394" w14:textId="77777777" w:rsidTr="00DA1DA8">
                  <w:tblPrEx>
                    <w:tblW w:w="0" w:type="auto"/>
                    <w:shd w:val="clear" w:color="auto" w:fill="F7F7F7"/>
                    <w:tblLook w:val="04A0"/>
                  </w:tblPrEx>
                  <w:tc>
                    <w:tcPr>
                      <w:tcW w:w="10851" w:type="dxa"/>
                      <w:tcBorders>
                        <w:top w:val="nil"/>
                        <w:left w:val="nil"/>
                        <w:bottom w:val="nil"/>
                        <w:right w:val="nil"/>
                      </w:tcBorders>
                      <w:shd w:val="clear" w:color="auto" w:fill="F7F7F7"/>
                      <w:tcMar>
                        <w:left w:w="0" w:type="dxa"/>
                        <w:right w:w="0" w:type="dxa"/>
                      </w:tcMar>
                    </w:tcPr>
                    <w:p w:rsidR="003F684F" w:rsidP="00FB3D6E" w14:paraId="66365D6B" w14:textId="26AC44D6">
                      <w:pPr>
                        <w:pStyle w:val="Normal0"/>
                      </w:pPr>
                      <w:r>
                        <w:rPr>
                          <w:rFonts w:cstheme="minorHAnsi"/>
                          <w:noProof/>
                          <w:color w:val="7F7F7F"/>
                        </w:rPr>
                        <w:t>Summary of Screening of</w:t>
                      </w:r>
                      <w:r>
                        <w:rPr>
                          <w:rFonts w:cstheme="minorHAnsi"/>
                          <w:noProof/>
                          <w:color w:val="7F7F7F"/>
                        </w:rPr>
                        <w:t xml:space="preserve"> Environmental and Social Risks and Impacts</w:t>
                      </w:r>
                    </w:p>
                  </w:tc>
                </w:tr>
              </w:tbl>
              <w:p w:rsidR="003F684F" w:rsidP="00FB3D6E" w14:textId="278E713D">
                <w:pPr>
                  <w:pStyle w:val="Normal0"/>
                </w:pPr>
              </w:p>
            </w:tc>
          </w:tr>
        </w:tbl>
      </w:sdtContent>
    </w:sdt>
    <w:p w:rsidR="00E67F8C" w:rsidRPr="00CE6AD3" w:rsidP="00D35B75" w14:paraId="4498156C" w14:textId="77777777">
      <w:pPr>
        <w:shd w:val="clear" w:color="auto" w:fill="F7F7F7"/>
        <w:rPr>
          <w:sz w:val="2"/>
          <w:szCs w:val="2"/>
        </w:rPr>
      </w:pPr>
    </w:p>
    <w:p w:rsidR="007E0B41" w:rsidP="009F4E59" w14:paraId="197AB324" w14:textId="77777777">
      <w:pPr>
        <w:rPr>
          <w:rFonts w:ascii="Calibri" w:hAnsi="Calibri" w:cs="Calibri"/>
        </w:rPr>
      </w:pPr>
    </w:p>
    <w:p w:rsidR="007E0B41" w:rsidP="009F4E59" w14:paraId="13373CEE" w14:textId="77777777">
      <w:pPr>
        <w:rPr>
          <w:rFonts w:ascii="Calibri" w:hAnsi="Calibri" w:cs="Calibri"/>
        </w:rPr>
      </w:pPr>
    </w:p>
    <w:p w:rsidR="004D0569" w:rsidP="009F4E59" w14:paraId="49292990" w14:textId="77777777">
      <w:pPr>
        <w:rPr>
          <w:rFonts w:ascii="Calibri" w:hAnsi="Calibri" w:cs="Calibri"/>
          <w:noProof/>
        </w:rPr>
      </w:pPr>
    </w:p>
    <w:p w:rsidR="00DE7DAC" w:rsidP="007C52BA" w14:paraId="4B2C4E81" w14:textId="77777777">
      <w:pPr>
        <w:shd w:val="clear" w:color="auto" w:fill="FFFFFF" w:themeFill="background1"/>
        <w:spacing w:line="240" w:lineRule="auto"/>
        <w:jc w:val="both"/>
        <w:rPr>
          <w:bCs/>
        </w:rPr>
      </w:pPr>
      <w:r>
        <w:rPr>
          <w:bCs/>
          <w:noProof/>
        </w:rPr>
        <w:t xml:space="preserve">The environmental and social (E&amp;S) risks for the project are assessed as moderate, given that risks and impacts are expected to be temporary, predictable, and readily managed through standard </w:t>
      </w:r>
      <w:r>
        <w:rPr>
          <w:bCs/>
          <w:noProof/>
        </w:rPr>
        <w:t xml:space="preserve">design and mitigation measures. The project will seek to use borrower frameworks to manage E&amp;S risks to the extent that these comply with the ESSs. Potential E&amp;S risks arise primarily in relation to civil works associated with the construction of mini-grids and solar home systems, rehabilitation and upgrade of distribution networks, and installation of grid-connected solar PVs. Associated E&amp;S risks include occupational health and safety (OHS) risk to workers, community health and safety risks, particularly </w:t>
      </w:r>
      <w:r>
        <w:rPr>
          <w:bCs/>
          <w:noProof/>
        </w:rPr>
        <w:t xml:space="preserve">where civil works take place in areas of public or community spaces, sourcing of aggregates for activities related to enhancing the resilience of existing distribution networks, waste management, ground and waterway pollution, minor land impacts associated with access to and/or use of land for installation of mini-grids and solar PV systems, real or perceived inequality across households in accessing projects benefits, and risks related to Sexual Exploitation and Abuse and Sexual Harassment amongst workers </w:t>
      </w:r>
      <w:r>
        <w:rPr>
          <w:bCs/>
          <w:noProof/>
        </w:rPr>
        <w:t>and the community. Sites for mini-grid and solar PV installation will be confirmed during project preparation. Government land will be prioritized and no involuntary resettlement or land acquisition is expected. As the the design and exact locations of project activities will be determined during implementation, an ESMF has been prepared which outlines the principles, rules, guidelines, procedures, and tools to assess and manage E&amp;S risks and potential impacts. The ESMF includes a Labor Management Procedure</w:t>
      </w:r>
      <w:r>
        <w:rPr>
          <w:bCs/>
          <w:noProof/>
        </w:rPr>
        <w:t xml:space="preserve"> (LMP), Chance Finds Procedure, and a draft Land Access Procedures to provide guidance on managing land access. Requirements and actions emanating from the ESMF are captured in the Environmental and Social Commitment Plan (ESCP). A Stakeholder Engagement Plan (SEP) (including grievance redress mechanism) has also been prepared. As project activities are planned across all four states of FSM, the project will need to include effective measures to ensure sufficient supervision and monitoring at all sites thro</w:t>
      </w:r>
      <w:r>
        <w:rPr>
          <w:bCs/>
          <w:noProof/>
        </w:rPr>
        <w:t>ughout implementation. There are allegations of forced labor risks associated with the polysilicon (a key input for solar panels production) suppliers. The PIU will require bidders to provide two declarations: a Forced Labor Performance Declaration (which covers past performance), and a Forced Labor Declaration (which covers future commitments to prevent, monitor and report on any forced labor, cascading the requirements to their own sub-contractors and suppliers).  In addition, the PIU will include enhance</w:t>
      </w:r>
      <w:r>
        <w:rPr>
          <w:bCs/>
          <w:noProof/>
        </w:rPr>
        <w:t>d language on forced labor in the procurement contracts. Under Environmental and Social Standard 2 (ESS2), where there is a significant risk of forced labor related to primary supply workers, the PIU will require the primary supplier to identify those risks and if forced labor cases are identified, the PIU will require the primary supplier to take appropriate steps to remedy them. Ultimately, where remedy is not possible, the PIU will, within a reasonable period, shift the Project’s primary suppliers to sup</w:t>
      </w:r>
      <w:r>
        <w:rPr>
          <w:bCs/>
          <w:noProof/>
        </w:rPr>
        <w:t>pliers that can demonstrate that they are meeting the relevant requirements of ESS2. Prior to beginning the procurement process, the PIU will undertake a market analysis to identify the possible sellers of solar panels to the Project. The bidding documents will emphasize forced labor risks in solar panels and components and will require that sellers of solar panels to the Project will not engage or employ any forced labor among their work force. The World Bank will prior review procurement packages of solar</w:t>
      </w:r>
      <w:r>
        <w:rPr>
          <w:bCs/>
          <w:noProof/>
        </w:rPr>
        <w:t xml:space="preserve"> panels and components to ensure compliance.</w:t>
      </w:r>
    </w:p>
    <w:p w:rsidR="007E0B41" w:rsidP="009F4E59" w14:paraId="7DCC98DB" w14:textId="77777777">
      <w:pPr>
        <w:rPr>
          <w:rFonts w:ascii="Calibri" w:hAnsi="Calibri" w:cs="Calibri"/>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7FAAE6DD" w14:textId="77777777" w:rsidTr="0028618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shd w:val="clear" w:color="auto" w:fill="auto"/>
          </w:tcPr>
          <w:p w:rsidR="00D86CCC" w:rsidRPr="00CC345A" w:rsidP="00CC345A" w14:paraId="2D10FC46" w14:textId="77777777">
            <w:pPr>
              <w:spacing w:before="40" w:after="40" w:line="259" w:lineRule="auto"/>
              <w:rPr>
                <w:b/>
                <w:color w:val="172D5F"/>
              </w:rPr>
            </w:pPr>
            <w:r>
              <w:rPr>
                <w:rFonts w:ascii="Calibri" w:eastAsia="Calibri" w:hAnsi="Calibri" w:cs="Calibri"/>
                <w:b/>
                <w:color w:val="172D5F"/>
              </w:rPr>
              <w:t>E</w:t>
            </w:r>
            <w:r w:rsidRPr="00C3601B">
              <w:rPr>
                <w:rFonts w:ascii="Calibri" w:eastAsia="Calibri" w:hAnsi="Calibri" w:cs="Calibri"/>
                <w:b/>
                <w:color w:val="172D5F"/>
              </w:rPr>
              <w:t>. Implementation</w:t>
            </w:r>
          </w:p>
        </w:tc>
      </w:tr>
    </w:tbl>
    <w:p w:rsidR="00D86CCC" w:rsidP="00D86CCC" w14:paraId="5A679988" w14:textId="77777777">
      <w:pPr>
        <w:rPr>
          <w:b/>
          <w:color w:val="0D0D0D" w:themeColor="text1" w:themeTint="F2"/>
        </w:rPr>
      </w:pPr>
    </w:p>
    <w:tbl>
      <w:tblPr>
        <w:tblStyle w:val="TableGrid"/>
        <w:tblW w:w="0" w:type="auto"/>
        <w:tblLook w:val="04A0"/>
      </w:tblPr>
      <w:tblGrid>
        <w:gridCol w:w="10790"/>
      </w:tblGrid>
      <w:tr w14:paraId="02455D6D" w14:textId="77777777" w:rsidTr="00A628B9">
        <w:tblPrEx>
          <w:tblW w:w="0" w:type="auto"/>
          <w:tblLook w:val="04A0"/>
        </w:tblPrEx>
        <w:tc>
          <w:tcPr>
            <w:tcW w:w="10790" w:type="dxa"/>
            <w:tcBorders>
              <w:top w:val="nil"/>
              <w:left w:val="nil"/>
              <w:bottom w:val="nil"/>
              <w:right w:val="nil"/>
            </w:tcBorders>
          </w:tcPr>
          <w:p w:rsidR="00A628B9" w:rsidRPr="00286182" w:rsidP="00286182" w14:paraId="5379C9F3" w14:textId="77777777">
            <w:pPr>
              <w:keepNext/>
              <w:rPr>
                <w:rFonts w:ascii="Calibri" w:eastAsia="Calibri" w:hAnsi="Calibri" w:cs="Calibri"/>
                <w:color w:val="7F7F7F"/>
              </w:rPr>
            </w:pPr>
            <w:bookmarkStart w:id="1" w:name="_Hlk116662001"/>
            <w:r w:rsidRPr="00B6015C">
              <w:rPr>
                <w:rFonts w:ascii="Calibri" w:eastAsia="Calibri" w:hAnsi="Calibri" w:cs="Calibri"/>
                <w:color w:val="7F7F7F"/>
              </w:rPr>
              <w:t>Institutional and Implementation Arrangements</w:t>
            </w:r>
            <w:bookmarkEnd w:id="1"/>
          </w:p>
        </w:tc>
      </w:tr>
    </w:tbl>
    <w:p w:rsidR="007C52BA" w:rsidP="007C52BA" w14:paraId="3A1DD286" w14:textId="77777777">
      <w:pPr>
        <w:rPr>
          <w:bCs/>
          <w:sz w:val="18"/>
          <w:szCs w:val="18"/>
          <w:highlight w:val="cyan"/>
        </w:rPr>
      </w:pPr>
    </w:p>
    <w:p w:rsidR="007C52BA" w:rsidRPr="004F46C8" w:rsidP="007C52BA" w14:paraId="252233CD" w14:textId="1066406D">
      <w:pPr>
        <w:pStyle w:val="ListParagraph"/>
        <w:numPr>
          <w:ilvl w:val="0"/>
          <w:numId w:val="1"/>
        </w:numPr>
        <w:spacing w:line="240" w:lineRule="auto"/>
        <w:ind w:left="0" w:firstLine="0"/>
        <w:jc w:val="both"/>
      </w:pPr>
      <w:r w:rsidRPr="009D3BF6">
        <w:rPr>
          <w:b/>
        </w:rPr>
        <w:t>DoR&amp;D</w:t>
      </w:r>
      <w:r>
        <w:rPr>
          <w:b/>
        </w:rPr>
        <w:t xml:space="preserve"> </w:t>
      </w:r>
      <w:r w:rsidRPr="7C822630">
        <w:rPr>
          <w:b/>
          <w:bCs/>
        </w:rPr>
        <w:t xml:space="preserve">will implement the project with support from the </w:t>
      </w:r>
      <w:r w:rsidRPr="7C822630">
        <w:rPr>
          <w:b/>
          <w:bCs/>
        </w:rPr>
        <w:t>DoFA</w:t>
      </w:r>
      <w:r w:rsidRPr="7C822630">
        <w:rPr>
          <w:b/>
          <w:bCs/>
        </w:rPr>
        <w:t xml:space="preserve"> and state power utilities.</w:t>
      </w:r>
      <w:r>
        <w:t xml:space="preserve"> </w:t>
      </w:r>
      <w:r>
        <w:t>DoR&amp;D</w:t>
      </w:r>
      <w:r>
        <w:t xml:space="preserve"> has been implementing several donor-funded projects, including the SEDAP project through a dedicated PIU, with </w:t>
      </w:r>
      <w:r>
        <w:t>DoFA’s</w:t>
      </w:r>
      <w:r>
        <w:t xml:space="preserve"> CIU support on financial management, safeguards, and procurement.  Under SEDAP, </w:t>
      </w:r>
      <w:r>
        <w:t>DoR&amp;D’s</w:t>
      </w:r>
      <w:r>
        <w:t xml:space="preserve"> PIU performance has been  moderately satisfactory overall. Considering </w:t>
      </w:r>
      <w:r w:rsidRPr="0055722A">
        <w:t>lessons</w:t>
      </w:r>
      <w:r w:rsidRPr="7C822630">
        <w:rPr>
          <w:b/>
          <w:bCs/>
        </w:rPr>
        <w:t xml:space="preserve"> </w:t>
      </w:r>
      <w:r>
        <w:t xml:space="preserve">learned from SEDAP implementation and reflecting assessment findings, SEDAP implementation arrangements will be enhanced for ARISE implementation. DOR&amp;D’s PIU capacity will be strengthened with a recently recruited international project manager (full time based in Pohnpei) with extensive experience in managing World Bank-funded energy projects and hiring of three additional staff: electrical engineer, procurement officer, environment and social development officer. The SEDAP project assistant will transition as ARISE project assistant. </w:t>
      </w:r>
      <w:r>
        <w:t>DoR&amp;D’s</w:t>
      </w:r>
      <w:r>
        <w:t xml:space="preserve"> PIU will be responsible for overall project implementation (including planning, budgeting, execution, monitoring, and evaluation) with fiduciary responsibility on procurement and environmental &amp; social aspects. </w:t>
      </w:r>
      <w:r>
        <w:t>DoFA</w:t>
      </w:r>
      <w:r>
        <w:t xml:space="preserve"> will retain the fiduciary responsibility for financial management as project accounting, disbursement, and fund withdrawal in FSM are intrinsically linked with the FSM Government accounting, payments, and other financial processes that are handled only by </w:t>
      </w:r>
      <w:r>
        <w:t>DoFA</w:t>
      </w:r>
      <w:r>
        <w:t xml:space="preserve">. The </w:t>
      </w:r>
      <w:r>
        <w:t>DoR&amp;D’s</w:t>
      </w:r>
      <w:r>
        <w:t xml:space="preserve"> PIU will therefore work closely with, and provide inputs to </w:t>
      </w:r>
      <w:r>
        <w:t>DoFA’s</w:t>
      </w:r>
      <w:r>
        <w:t xml:space="preserve"> CIU on withdrawals, payments, accounting, budgeting, preparation of interim financial reports (IFRs), and auditing, as it is currently practiced under SEDAP.  As envisioned under the CIU Impact project, the </w:t>
      </w:r>
      <w:r w:rsidRPr="7C822630">
        <w:rPr>
          <w:rStyle w:val="normaltextrun"/>
          <w:rFonts w:ascii="Calibri" w:eastAsia="Calibri" w:hAnsi="Calibri" w:cs="Calibri"/>
          <w:lang w:val="en-AU"/>
        </w:rPr>
        <w:t xml:space="preserve">CIU will continue to provide all WB-financed PIUs—including the ARISE PIU—with training and hands-on support on procurement, environmental, and social aspects to enhance the capacity of locally-recruited staff and address </w:t>
      </w:r>
      <w:r>
        <w:rPr>
          <w:rStyle w:val="normaltextrun"/>
          <w:rFonts w:ascii="Calibri" w:eastAsia="Calibri" w:hAnsi="Calibri" w:cs="Calibri"/>
          <w:lang w:val="en-AU"/>
        </w:rPr>
        <w:t xml:space="preserve">implementation </w:t>
      </w:r>
      <w:r w:rsidRPr="7C822630">
        <w:rPr>
          <w:rStyle w:val="normaltextrun"/>
          <w:rFonts w:ascii="Calibri" w:eastAsia="Calibri" w:hAnsi="Calibri" w:cs="Calibri"/>
          <w:lang w:val="en-AU"/>
        </w:rPr>
        <w:t>bottlenecks.</w:t>
      </w:r>
      <w:r w:rsidRPr="7C822630">
        <w:rPr>
          <w:rStyle w:val="normaltextrun"/>
          <w:rFonts w:ascii="Calibri" w:eastAsia="Calibri" w:hAnsi="Calibri" w:cs="Calibri"/>
          <w:u w:val="single"/>
          <w:lang w:val="en-AU"/>
        </w:rPr>
        <w:t xml:space="preserve"> </w:t>
      </w:r>
      <w:r>
        <w:t xml:space="preserve">In addition to the CIU support, the state power utilities (PUC, CPUC, YSPSC, and KUA) have designated key staff (including a focal point) who will assist the PIU over project implementation. To ensure adequate implementation within states’ territories, the State Governments and utilities will sign project implementation agreements with </w:t>
      </w:r>
      <w:r>
        <w:t>DoR&amp;D</w:t>
      </w:r>
      <w:r>
        <w:t xml:space="preserve"> and </w:t>
      </w:r>
      <w:r>
        <w:t>DoFA</w:t>
      </w:r>
      <w:r>
        <w:t xml:space="preserve">. To facilitate higher level coordination and guidance, the PIU will report to a Project Steering Committee (already operational under SEDAP and meets every three months), chaired by the </w:t>
      </w:r>
      <w:r>
        <w:t>DoR&amp;D</w:t>
      </w:r>
      <w:r>
        <w:t xml:space="preserve"> Secretary or her/his designee and comprising representatives from state governments, state energy working groups, state power utilities, the PIU, and the CIU. The responsibilities of all institutions and day-to-day project execution procedures are described in the Project </w:t>
      </w:r>
      <w:r w:rsidRPr="7C822630">
        <w:rPr>
          <w:lang w:eastAsia="ko-KR"/>
        </w:rPr>
        <w:t xml:space="preserve">Implementation </w:t>
      </w:r>
      <w:r>
        <w:t>Manual (P</w:t>
      </w:r>
      <w:r w:rsidRPr="7C822630">
        <w:rPr>
          <w:lang w:eastAsia="ko-KR"/>
        </w:rPr>
        <w:t>I</w:t>
      </w:r>
      <w:r>
        <w:t>M), which is being reviewed and finalized</w:t>
      </w:r>
      <w:r>
        <w:rPr>
          <w:bCs/>
        </w:rPr>
        <w:t xml:space="preserve">. </w:t>
      </w:r>
    </w:p>
    <w:p w:rsidR="009F4E59" w:rsidP="009F4E59" w14:paraId="2C2A1724" w14:textId="77777777">
      <w:pPr>
        <w:rPr>
          <w:rFonts w:ascii="Calibri" w:hAnsi="Calibri" w:cs="Calibri"/>
        </w:rPr>
      </w:pPr>
    </w:p>
    <w:p w:rsidR="009F4E59" w:rsidP="009F4E59" w14:paraId="65C6877C" w14:textId="77777777">
      <w:pPr>
        <w:rPr>
          <w:rFonts w:ascii="Calibri" w:hAnsi="Calibri" w:cs="Calibri"/>
        </w:rPr>
      </w:pPr>
    </w:p>
    <w:sdt>
      <w:sdtPr>
        <w:id w:val="1849615721"/>
        <w:lock w:val="sdtContentLocked"/>
        <w:placeholder>
          <w:docPart w:val="DefaultPlaceholder_22675703"/>
        </w:placeholder>
        <w:group/>
      </w:sdtPr>
      <w:sdtContent>
        <w:tbl>
          <w:tblPr>
            <w:tblStyle w:val="TableGrid"/>
            <w:tblW w:w="10861" w:type="dxa"/>
            <w:tblInd w:w="29" w:type="dxa"/>
            <w:shd w:val="clear" w:color="auto" w:fill="F7F7F7"/>
            <w:tblLayout w:type="fixed"/>
            <w:tblLook w:val="04A0"/>
          </w:tblPr>
          <w:tblGrid>
            <w:gridCol w:w="10861"/>
          </w:tblGrid>
          <w:tr w14:paraId="60D47B9A" w14:textId="77777777" w:rsidTr="002539C4">
            <w:tblPrEx>
              <w:tblW w:w="10861" w:type="dxa"/>
              <w:tblInd w:w="29" w:type="dxa"/>
              <w:shd w:val="clear" w:color="auto" w:fill="F7F7F7"/>
              <w:tblLayout w:type="fixed"/>
              <w:tblLook w:val="04A0"/>
            </w:tblPrEx>
            <w:tc>
              <w:tcPr>
                <w:tcW w:w="10861" w:type="dxa"/>
                <w:tcBorders>
                  <w:top w:val="nil"/>
                  <w:left w:val="nil"/>
                  <w:bottom w:val="nil"/>
                  <w:right w:val="nil"/>
                </w:tcBorders>
                <w:shd w:val="clear" w:color="auto" w:fill="F7F7F7"/>
              </w:tcPr>
              <w:p w:rsidR="00967B87" w:rsidRPr="00E84C7E" w:rsidP="003F1CC9" w14:textId="2E233A87">
                <w:pPr>
                  <w:pStyle w:val="Normal0"/>
                </w:pPr>
                <w:r w:rsidRPr="004976F6">
                  <w:rPr>
                    <w:color w:val="F7F7F7"/>
                  </w:rPr>
                  <w:t>@#&amp;OPS~Doctype~OPS^dynamics</w:t>
                </w:r>
                <w:r w:rsidRPr="004976F6" w:rsidR="00E84C7E">
                  <w:rPr>
                    <w:color w:val="F7F7F7"/>
                  </w:rPr>
                  <w:t>@contactpoint</w:t>
                </w:r>
                <w:r w:rsidRPr="004976F6">
                  <w:rPr>
                    <w:color w:val="F7F7F7"/>
                  </w:rPr>
                  <w:t>#doctemplate</w:t>
                </w:r>
              </w:p>
            </w:tc>
          </w:tr>
          <w:tr w14:paraId="18A88BAB" w14:textId="77777777" w:rsidTr="002539C4">
            <w:tblPrEx>
              <w:tblW w:w="10861" w:type="dxa"/>
              <w:tblInd w:w="29" w:type="dxa"/>
              <w:shd w:val="clear" w:color="auto" w:fill="F7F7F7"/>
              <w:tblLayout w:type="fixed"/>
              <w:tblLook w:val="04A0"/>
            </w:tblPrEx>
            <w:tc>
              <w:tcPr>
                <w:tcW w:w="10861" w:type="dxa"/>
                <w:tcBorders>
                  <w:top w:val="nil"/>
                  <w:left w:val="nil"/>
                  <w:bottom w:val="nil"/>
                  <w:right w:val="nil"/>
                </w:tcBorders>
                <w:shd w:val="clear" w:color="auto" w:fill="F7F7F7"/>
                <w:tcMar>
                  <w:left w:w="0" w:type="dxa"/>
                  <w:right w:w="0" w:type="dxa"/>
                </w:tcMar>
              </w:tcPr>
              <w:tbl>
                <w:tblPr>
                  <w:tblStyle w:val="TableGrid"/>
                  <w:tblW w:w="10845" w:type="dxa"/>
                  <w:shd w:val="clear" w:color="auto" w:fill="F7F7F7"/>
                  <w:tblLayout w:type="fixed"/>
                  <w:tblLook w:val="04A0"/>
                </w:tblPr>
                <w:tblGrid>
                  <w:gridCol w:w="10845"/>
                </w:tblGrid>
                <w:tr w14:paraId="2C49869B" w14:textId="77777777" w:rsidTr="002539C4">
                  <w:tblPrEx>
                    <w:tblW w:w="10845" w:type="dxa"/>
                    <w:shd w:val="clear" w:color="auto" w:fill="F7F7F7"/>
                    <w:tblLayout w:type="fixed"/>
                    <w:tblLook w:val="04A0"/>
                  </w:tblPrEx>
                  <w:trPr>
                    <w:trHeight w:val="362"/>
                  </w:trPr>
                  <w:tc>
                    <w:tcPr>
                      <w:tcW w:w="10845" w:type="dxa"/>
                      <w:tcBorders>
                        <w:top w:val="nil"/>
                        <w:left w:val="single" w:sz="24" w:space="0" w:color="BFBFBF" w:themeColor="background1" w:themeShade="BF"/>
                        <w:bottom w:val="nil"/>
                        <w:right w:val="nil"/>
                      </w:tcBorders>
                      <w:shd w:val="clear" w:color="auto" w:fill="F2F2F2" w:themeFill="background1" w:themeFillShade="F2"/>
                      <w:vAlign w:val="center"/>
                      <w:hideMark/>
                    </w:tcPr>
                    <w:p w:rsidR="00E84C7E" w:rsidP="003F1CC9" w14:paraId="06A61392" w14:textId="77777777">
                      <w:pPr>
                        <w:pStyle w:val="Normal0"/>
                        <w:rPr>
                          <w:rFonts w:eastAsia="Times New Roman"/>
                        </w:rPr>
                      </w:pPr>
                      <w:r w:rsidRPr="003F1CC9">
                        <w:rPr>
                          <w:b/>
                          <w:bCs/>
                          <w:color w:val="000000" w:themeColor="text1"/>
                        </w:rPr>
                        <w:t>CONTACT POINT</w:t>
                      </w:r>
                    </w:p>
                  </w:tc>
                </w:tr>
              </w:tbl>
              <w:p w:rsidR="00E84C7E" w:rsidP="003F1CC9" w14:paraId="09AAFA23" w14:textId="7F4AD545">
                <w:pPr>
                  <w:pStyle w:val="Normal0"/>
                </w:pPr>
              </w:p>
              <w:tbl>
                <w:tblPr>
                  <w:tblStyle w:val="TableGrid"/>
                  <w:tblW w:w="10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tblPr>
                <w:tblGrid>
                  <w:gridCol w:w="10843"/>
                </w:tblGrid>
                <w:tr w14:paraId="45E5A0EC" w14:textId="77777777" w:rsidTr="00295FB9">
                  <w:tblPrEx>
                    <w:tblW w:w="10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tblPrEx>
                  <w:trPr>
                    <w:cantSplit/>
                    <w:trHeight w:val="64"/>
                  </w:trPr>
                  <w:tc>
                    <w:tcPr>
                      <w:tcW w:w="10843" w:type="dxa"/>
                      <w:shd w:val="clear" w:color="auto" w:fill="F7F7F7"/>
                    </w:tcPr>
                    <w:p w:rsidR="00C342D1" w:rsidRPr="00E84C7E" w:rsidP="009E25CD" w14:textId="07AA363F">
                      <w:pPr>
                        <w:pStyle w:val="Normal0"/>
                        <w:spacing w:line="360" w:lineRule="auto"/>
                        <w:rPr>
                          <w:rFonts w:cstheme="minorHAnsi"/>
                          <w:b/>
                          <w:color w:val="FFFFFF" w:themeColor="background1"/>
                        </w:rPr>
                      </w:pPr>
                      <w:r>
                        <w:rPr>
                          <w:rFonts w:cstheme="minorHAnsi"/>
                          <w:b/>
                          <w:color w:val="002060"/>
                        </w:rPr>
                        <w:t>World Bank</w:t>
                      </w:r>
                    </w:p>
                  </w:tc>
                </w:tr>
                <w:tr w14:paraId="0B116B4A" w14:textId="77777777" w:rsidTr="00295FB9">
                  <w:tblPrEx>
                    <w:tblW w:w="10843" w:type="dxa"/>
                    <w:shd w:val="clear" w:color="auto" w:fill="F7F7F7"/>
                    <w:tblLayout w:type="fixed"/>
                    <w:tblLook w:val="04A0"/>
                  </w:tblPrEx>
                  <w:trPr>
                    <w:cantSplit/>
                    <w:trHeight w:val="411"/>
                  </w:trPr>
                  <w:tc>
                    <w:tcPr>
                      <w:tcW w:w="10843" w:type="dxa"/>
                      <w:shd w:val="clear" w:color="auto" w:fill="F7F7F7"/>
                      <w:vAlign w:val="center"/>
                    </w:tcPr>
                    <w:tbl>
                      <w:tblPr>
                        <w:tblStyle w:val="MsoTableGrid"/>
                        <w:tblW w:w="5000" w:type="pct"/>
                        <w:tblLayout w:type="fixed"/>
                        <w:tblCellMar>
                          <w:top w:w="0" w:type="dxa"/>
                          <w:left w:w="0" w:type="dxa"/>
                          <w:bottom w:w="0" w:type="dxa"/>
                          <w:right w:w="0" w:type="dxa"/>
                        </w:tblCellMar>
                        <w:tblLook w:val="05E0"/>
                      </w:tblPr>
                      <w:tblGrid>
                        <w:gridCol w:w="10627"/>
                      </w:tblGrid>
                      <w:tr>
                        <w:tblPrEx>
                          <w:tblW w:w="5000" w:type="pct"/>
                          <w:tblLayout w:type="fixed"/>
                          <w:tblCellMar>
                            <w:top w:w="0" w:type="dxa"/>
                            <w:left w:w="0" w:type="dxa"/>
                            <w:bottom w:w="0" w:type="dxa"/>
                            <w:right w:w="0" w:type="dxa"/>
                          </w:tblCellMar>
                          <w:tblLook w:val="05E0"/>
                        </w:tblPrEx>
                        <w:trPr>
                          <w:trHeight w:val="306"/>
                        </w:trPr>
                        <w:tc>
                          <w:tcPr>
                            <w:tcW w:w="5000" w:type="pct"/>
                            <w:noWrap w:val="0"/>
                            <w:tcMar>
                              <w:top w:w="0" w:type="dxa"/>
                              <w:left w:w="113" w:type="dxa"/>
                              <w:bottom w:w="0" w:type="dxa"/>
                              <w:right w:w="113" w:type="dxa"/>
                            </w:tcMar>
                            <w:vAlign w:val="center"/>
                            <w:hideMark/>
                          </w:tcPr>
                          <w:p w:rsidP="003F1CC9">
                            <w:pPr>
                              <w:pStyle w:val="Normal0"/>
                              <w:ind w:left="29"/>
                              <w:rPr>
                                <w:noProof/>
                                <w:color w:val="000000" w:themeColor="text1"/>
                              </w:rPr>
                            </w:pPr>
                            <w:r>
                              <w:rPr>
                                <w:rFonts w:ascii="Calibri" w:eastAsia="Calibri" w:hAnsi="Calibri" w:cs="Calibri"/>
                                <w:noProof/>
                                <w:color w:val="000000" w:themeColor="text1"/>
                                <w:sz w:val="22"/>
                                <w:szCs w:val="22"/>
                              </w:rPr>
                              <w:t>Alain Ouedraogo</w:t>
                            </w:r>
                          </w:p>
                        </w:tc>
                      </w:tr>
                      <w:tr>
                        <w:tblPrEx>
                          <w:tblW w:w="5000" w:type="pct"/>
                          <w:tblLayout w:type="fixed"/>
                          <w:tblCellMar>
                            <w:top w:w="0" w:type="dxa"/>
                            <w:left w:w="0" w:type="dxa"/>
                            <w:bottom w:w="0" w:type="dxa"/>
                            <w:right w:w="0" w:type="dxa"/>
                          </w:tblCellMar>
                          <w:tblLook w:val="05E0"/>
                        </w:tblPrEx>
                        <w:trPr>
                          <w:cantSplit/>
                          <w:trHeight w:val="306"/>
                        </w:trPr>
                        <w:tc>
                          <w:tcPr>
                            <w:tcW w:w="5000" w:type="pct"/>
                            <w:noWrap w:val="0"/>
                            <w:tcMar>
                              <w:top w:w="0" w:type="dxa"/>
                              <w:left w:w="113" w:type="dxa"/>
                              <w:bottom w:w="200" w:type="dxa"/>
                              <w:right w:w="113" w:type="dxa"/>
                            </w:tcMar>
                            <w:vAlign w:val="center"/>
                            <w:hideMark/>
                          </w:tcPr>
                          <w:p w:rsidP="003F1CC9">
                            <w:pPr>
                              <w:pStyle w:val="Normal0"/>
                              <w:ind w:left="29"/>
                              <w:rPr>
                                <w:noProof/>
                                <w:color w:val="000000" w:themeColor="text1"/>
                              </w:rPr>
                            </w:pPr>
                            <w:r>
                              <w:rPr>
                                <w:rStyle w:val="SpellE"/>
                                <w:rFonts w:ascii="Calibri" w:eastAsia="Calibri" w:hAnsi="Calibri" w:cs="Calibri"/>
                                <w:noProof/>
                                <w:color w:val="000000" w:themeColor="text1"/>
                                <w:sz w:val="22"/>
                                <w:szCs w:val="22"/>
                              </w:rPr>
                              <w:t>Lead Energy Specialist</w:t>
                            </w:r>
                          </w:p>
                        </w:tc>
                      </w:tr>
                    </w:tbl>
                    <w:p w:rsidR="00E84C7E" w:rsidRPr="005E3E70" w:rsidP="003F1CC9" w14:textId="41182EC6">
                      <w:pPr>
                        <w:pStyle w:val="Normal0"/>
                        <w:rPr>
                          <w:noProof/>
                        </w:rPr>
                      </w:pPr>
                    </w:p>
                  </w:tc>
                </w:tr>
                <w:tr w14:paraId="01D666F4" w14:textId="77777777" w:rsidTr="00295FB9">
                  <w:tblPrEx>
                    <w:tblW w:w="10843" w:type="dxa"/>
                    <w:shd w:val="clear" w:color="auto" w:fill="F7F7F7"/>
                    <w:tblLayout w:type="fixed"/>
                    <w:tblLook w:val="04A0"/>
                  </w:tblPrEx>
                  <w:trPr>
                    <w:cantSplit/>
                    <w:trHeight w:val="63"/>
                  </w:trPr>
                  <w:tc>
                    <w:tcPr>
                      <w:tcW w:w="10843" w:type="dxa"/>
                      <w:shd w:val="clear" w:color="auto" w:fill="F7F7F7"/>
                    </w:tcPr>
                    <w:p w:rsidR="00CD3156" w:rsidRPr="00042ECC" w:rsidP="009E25CD" w14:paraId="273A4784" w14:textId="28B83536">
                      <w:pPr>
                        <w:pStyle w:val="Normal0"/>
                        <w:spacing w:line="360" w:lineRule="auto"/>
                      </w:pPr>
                      <w:r w:rsidRPr="00836DEE">
                        <w:rPr>
                          <w:b/>
                          <w:color w:val="172D5F"/>
                        </w:rPr>
                        <w:t>Borrower/Client/Recipient</w:t>
                      </w:r>
                    </w:p>
                  </w:tc>
                </w:tr>
                <w:tr w14:paraId="1E8293CB" w14:textId="77777777" w:rsidTr="00295FB9">
                  <w:tblPrEx>
                    <w:tblW w:w="10843" w:type="dxa"/>
                    <w:shd w:val="clear" w:color="auto" w:fill="F7F7F7"/>
                    <w:tblLayout w:type="fixed"/>
                    <w:tblLook w:val="04A0"/>
                  </w:tblPrEx>
                  <w:trPr>
                    <w:cantSplit/>
                    <w:trHeight w:val="401"/>
                  </w:trPr>
                  <w:tc>
                    <w:tcPr>
                      <w:tcW w:w="10843" w:type="dxa"/>
                      <w:shd w:val="clear" w:color="auto" w:fill="F7F7F7"/>
                      <w:vAlign w:val="center"/>
                    </w:tcPr>
                    <w:tbl>
                      <w:tblPr>
                        <w:tblStyle w:val="TableNormal"/>
                        <w:tblW w:w="10980" w:type="dxa"/>
                        <w:shd w:val="clear" w:color="auto" w:fill="F7F7F7"/>
                        <w:tblLayout w:type="fixed"/>
                        <w:tblCellMar>
                          <w:top w:w="0" w:type="dxa"/>
                          <w:left w:w="0" w:type="dxa"/>
                          <w:bottom w:w="0" w:type="dxa"/>
                          <w:right w:w="0" w:type="dxa"/>
                        </w:tblCellMar>
                      </w:tblPr>
                      <w:tblGrid>
                        <w:gridCol w:w="10980"/>
                      </w:tblGrid>
                      <w:tr>
                        <w:tblPrEx>
                          <w:tblW w:w="10980" w:type="dxa"/>
                          <w:shd w:val="clear" w:color="auto" w:fill="F7F7F7"/>
                          <w:tblLayout w:type="fixed"/>
                          <w:tblCellMar>
                            <w:top w:w="0" w:type="dxa"/>
                            <w:left w:w="0" w:type="dxa"/>
                            <w:bottom w:w="0" w:type="dxa"/>
                            <w:right w:w="0" w:type="dxa"/>
                          </w:tblCellMar>
                        </w:tblPrEx>
                        <w:trPr>
                          <w:cantSplit/>
                          <w:trHeight w:val="205"/>
                        </w:trPr>
                        <w:tc>
                          <w:tcPr>
                            <w:tcW w:w="11206" w:type="dxa"/>
                            <w:shd w:val="clear" w:color="auto" w:fill="F7F7F7"/>
                            <w:noWrap w:val="0"/>
                            <w:tcMar>
                              <w:top w:w="0" w:type="dxa"/>
                              <w:left w:w="113" w:type="dxa"/>
                              <w:bottom w:w="0" w:type="dxa"/>
                              <w:right w:w="113" w:type="dxa"/>
                            </w:tcMar>
                            <w:vAlign w:val="center"/>
                            <w:hideMark/>
                          </w:tcPr>
                          <w:p w:rsidRPr="003F1CC9" w:rsidP="00184CFC">
                            <w:pPr>
                              <w:pStyle w:val="MsoNormal"/>
                              <w:spacing w:before="0" w:after="0"/>
                              <w:ind w:left="634" w:right="72" w:hanging="634"/>
                              <w:rPr>
                                <w:noProof/>
                                <w:color w:val="000000" w:themeColor="text1"/>
                              </w:rPr>
                            </w:pPr>
                            <w:r w:rsidRPr="003F1CC9">
                              <w:rPr>
                                <w:b/>
                                <w:bCs/>
                                <w:noProof/>
                                <w:color w:val="000000" w:themeColor="text1"/>
                              </w:rPr>
                              <w:t>Federated States of Micronesia</w:t>
                            </w:r>
                          </w:p>
                        </w:tc>
                      </w:tr>
                      <w:tr>
                        <w:tblPrEx>
                          <w:tblW w:w="10980" w:type="dxa"/>
                          <w:shd w:val="clear" w:color="auto" w:fill="F7F7F7"/>
                          <w:tblLayout w:type="fixed"/>
                          <w:tblCellMar>
                            <w:top w:w="0" w:type="dxa"/>
                            <w:left w:w="0" w:type="dxa"/>
                            <w:bottom w:w="0" w:type="dxa"/>
                            <w:right w:w="0" w:type="dxa"/>
                          </w:tblCellMar>
                        </w:tblPrEx>
                        <w:trPr>
                          <w:trHeight w:val="205"/>
                        </w:trPr>
                        <w:tc>
                          <w:tcPr>
                            <w:tcW w:w="11206" w:type="dxa"/>
                            <w:shd w:val="clear" w:color="auto" w:fill="F7F7F7"/>
                            <w:noWrap w:val="0"/>
                            <w:tcMar>
                              <w:top w:w="0" w:type="dxa"/>
                              <w:left w:w="113" w:type="dxa"/>
                              <w:bottom w:w="0" w:type="dxa"/>
                              <w:right w:w="113" w:type="dxa"/>
                            </w:tcMar>
                            <w:vAlign w:val="center"/>
                            <w:hideMark/>
                          </w:tcPr>
                          <w:p w:rsidRPr="003F1CC9" w:rsidP="00184CFC">
                            <w:pPr>
                              <w:pStyle w:val="MsoNormal"/>
                              <w:spacing w:before="0" w:after="0"/>
                              <w:ind w:left="634" w:right="72" w:hanging="634"/>
                              <w:rPr>
                                <w:noProof/>
                                <w:color w:val="000000" w:themeColor="text1"/>
                              </w:rPr>
                            </w:pPr>
                            <w:r w:rsidRPr="003F1CC9">
                              <w:rPr>
                                <w:noProof/>
                                <w:color w:val="000000"/>
                              </w:rPr>
                              <w:t>Kwame Shiroya</w:t>
                            </w:r>
                          </w:p>
                        </w:tc>
                      </w:tr>
                      <w:tr>
                        <w:tblPrEx>
                          <w:tblW w:w="10980" w:type="dxa"/>
                          <w:shd w:val="clear" w:color="auto" w:fill="F7F7F7"/>
                          <w:tblLayout w:type="fixed"/>
                          <w:tblCellMar>
                            <w:top w:w="0" w:type="dxa"/>
                            <w:left w:w="0" w:type="dxa"/>
                            <w:bottom w:w="0" w:type="dxa"/>
                            <w:right w:w="0" w:type="dxa"/>
                          </w:tblCellMar>
                        </w:tblPrEx>
                        <w:trPr>
                          <w:trHeight w:val="205"/>
                        </w:trPr>
                        <w:tc>
                          <w:tcPr>
                            <w:tcW w:w="11206" w:type="dxa"/>
                            <w:shd w:val="clear" w:color="auto" w:fill="F7F7F7"/>
                            <w:noWrap w:val="0"/>
                            <w:tcMar>
                              <w:top w:w="0" w:type="dxa"/>
                              <w:left w:w="113" w:type="dxa"/>
                              <w:bottom w:w="0" w:type="dxa"/>
                              <w:right w:w="113" w:type="dxa"/>
                            </w:tcMar>
                            <w:vAlign w:val="center"/>
                            <w:hideMark/>
                          </w:tcPr>
                          <w:p w:rsidRPr="003F1CC9" w:rsidP="00184CFC">
                            <w:pPr>
                              <w:pStyle w:val="MsoNormal"/>
                              <w:spacing w:before="0" w:after="0"/>
                              <w:ind w:left="634" w:right="72" w:hanging="634"/>
                              <w:rPr>
                                <w:noProof/>
                                <w:color w:val="000000" w:themeColor="text1"/>
                              </w:rPr>
                            </w:pPr>
                            <w:r w:rsidRPr="003F1CC9">
                              <w:rPr>
                                <w:noProof/>
                                <w:color w:val="000000"/>
                              </w:rPr>
                              <w:t>Program Manager of the Central Implementation Unit</w:t>
                            </w:r>
                          </w:p>
                        </w:tc>
                      </w:tr>
                      <w:tr>
                        <w:tblPrEx>
                          <w:tblW w:w="10980" w:type="dxa"/>
                          <w:shd w:val="clear" w:color="auto" w:fill="F7F7F7"/>
                          <w:tblLayout w:type="fixed"/>
                          <w:tblCellMar>
                            <w:top w:w="0" w:type="dxa"/>
                            <w:left w:w="0" w:type="dxa"/>
                            <w:bottom w:w="0" w:type="dxa"/>
                            <w:right w:w="0" w:type="dxa"/>
                          </w:tblCellMar>
                        </w:tblPrEx>
                        <w:trPr>
                          <w:trHeight w:val="205"/>
                        </w:trPr>
                        <w:tc>
                          <w:tcPr>
                            <w:tcW w:w="11206" w:type="dxa"/>
                            <w:shd w:val="clear" w:color="auto" w:fill="F7F7F7"/>
                            <w:noWrap w:val="0"/>
                            <w:tcMar>
                              <w:top w:w="0" w:type="dxa"/>
                              <w:left w:w="113" w:type="dxa"/>
                              <w:bottom w:w="0" w:type="dxa"/>
                              <w:right w:w="113" w:type="dxa"/>
                            </w:tcMar>
                            <w:vAlign w:val="center"/>
                            <w:hideMark/>
                          </w:tcPr>
                          <w:p w:rsidRPr="003F1CC9" w:rsidP="00184CFC">
                            <w:pPr>
                              <w:pStyle w:val="MsoNormal"/>
                              <w:spacing w:before="0" w:after="0"/>
                              <w:ind w:left="634" w:right="72" w:hanging="634"/>
                              <w:rPr>
                                <w:noProof/>
                                <w:color w:val="000000" w:themeColor="text1"/>
                              </w:rPr>
                            </w:pPr>
                            <w:r w:rsidRPr="003F1CC9">
                              <w:rPr>
                                <w:noProof/>
                                <w:color w:val="000000"/>
                              </w:rPr>
                              <w:t>kwame.shiroya@dofa.gov.fm</w:t>
                            </w:r>
                          </w:p>
                        </w:tc>
                      </w:tr>
                      <w:tr>
                        <w:tblPrEx>
                          <w:tblW w:w="10980" w:type="dxa"/>
                          <w:shd w:val="clear" w:color="auto" w:fill="F7F7F7"/>
                          <w:tblLayout w:type="fixed"/>
                          <w:tblCellMar>
                            <w:top w:w="0" w:type="dxa"/>
                            <w:left w:w="0" w:type="dxa"/>
                            <w:bottom w:w="0" w:type="dxa"/>
                            <w:right w:w="0" w:type="dxa"/>
                          </w:tblCellMar>
                        </w:tblPrEx>
                        <w:trPr>
                          <w:trHeight w:val="205"/>
                        </w:trPr>
                        <w:tc>
                          <w:tcPr>
                            <w:tcW w:w="11206" w:type="dxa"/>
                            <w:shd w:val="clear" w:color="auto" w:fill="F7F7F7"/>
                            <w:noWrap w:val="0"/>
                            <w:tcMar>
                              <w:top w:w="0" w:type="dxa"/>
                              <w:left w:w="113" w:type="dxa"/>
                              <w:bottom w:w="0" w:type="dxa"/>
                              <w:right w:w="113" w:type="dxa"/>
                            </w:tcMar>
                            <w:vAlign w:val="center"/>
                            <w:hideMark/>
                          </w:tcPr>
                          <w:p w:rsidRPr="003F1CC9" w:rsidP="00184CFC">
                            <w:pPr>
                              <w:pStyle w:val="MsoNormal"/>
                              <w:spacing w:before="0" w:after="0"/>
                              <w:ind w:left="634" w:right="72" w:hanging="634"/>
                              <w:rPr>
                                <w:noProof/>
                                <w:color w:val="000000" w:themeColor="text1"/>
                              </w:rPr>
                            </w:pPr>
                            <w:r w:rsidRPr="003F1CC9">
                              <w:rPr>
                                <w:noProof/>
                                <w:color w:val="000000"/>
                              </w:rPr>
                              <w:t>Rose Nakanaga</w:t>
                            </w:r>
                          </w:p>
                        </w:tc>
                      </w:tr>
                      <w:tr>
                        <w:tblPrEx>
                          <w:tblW w:w="10980" w:type="dxa"/>
                          <w:shd w:val="clear" w:color="auto" w:fill="F7F7F7"/>
                          <w:tblLayout w:type="fixed"/>
                          <w:tblCellMar>
                            <w:top w:w="0" w:type="dxa"/>
                            <w:left w:w="0" w:type="dxa"/>
                            <w:bottom w:w="0" w:type="dxa"/>
                            <w:right w:w="0" w:type="dxa"/>
                          </w:tblCellMar>
                        </w:tblPrEx>
                        <w:trPr>
                          <w:trHeight w:val="205"/>
                        </w:trPr>
                        <w:tc>
                          <w:tcPr>
                            <w:tcW w:w="11206" w:type="dxa"/>
                            <w:shd w:val="clear" w:color="auto" w:fill="F7F7F7"/>
                            <w:noWrap w:val="0"/>
                            <w:tcMar>
                              <w:top w:w="0" w:type="dxa"/>
                              <w:left w:w="113" w:type="dxa"/>
                              <w:bottom w:w="0" w:type="dxa"/>
                              <w:right w:w="113" w:type="dxa"/>
                            </w:tcMar>
                            <w:vAlign w:val="center"/>
                            <w:hideMark/>
                          </w:tcPr>
                          <w:p w:rsidRPr="003F1CC9" w:rsidP="00184CFC">
                            <w:pPr>
                              <w:pStyle w:val="MsoNormal"/>
                              <w:spacing w:before="0" w:after="0"/>
                              <w:ind w:left="634" w:right="72" w:hanging="634"/>
                              <w:rPr>
                                <w:noProof/>
                                <w:color w:val="000000" w:themeColor="text1"/>
                              </w:rPr>
                            </w:pPr>
                            <w:r w:rsidRPr="003F1CC9">
                              <w:rPr>
                                <w:noProof/>
                                <w:color w:val="000000"/>
                              </w:rPr>
                              <w:t>Secretary of Finance and Administration</w:t>
                            </w:r>
                          </w:p>
                        </w:tc>
                      </w:tr>
                      <w:tr>
                        <w:tblPrEx>
                          <w:tblW w:w="10980" w:type="dxa"/>
                          <w:shd w:val="clear" w:color="auto" w:fill="F7F7F7"/>
                          <w:tblLayout w:type="fixed"/>
                          <w:tblCellMar>
                            <w:top w:w="0" w:type="dxa"/>
                            <w:left w:w="0" w:type="dxa"/>
                            <w:bottom w:w="0" w:type="dxa"/>
                            <w:right w:w="0" w:type="dxa"/>
                          </w:tblCellMar>
                        </w:tblPrEx>
                        <w:trPr>
                          <w:trHeight w:val="205"/>
                        </w:trPr>
                        <w:tc>
                          <w:tcPr>
                            <w:tcW w:w="11206" w:type="dxa"/>
                            <w:shd w:val="clear" w:color="auto" w:fill="F7F7F7"/>
                            <w:noWrap w:val="0"/>
                            <w:tcMar>
                              <w:top w:w="0" w:type="dxa"/>
                              <w:left w:w="113" w:type="dxa"/>
                              <w:bottom w:w="0" w:type="dxa"/>
                              <w:right w:w="113" w:type="dxa"/>
                            </w:tcMar>
                            <w:vAlign w:val="center"/>
                            <w:hideMark/>
                          </w:tcPr>
                          <w:p w:rsidRPr="003F1CC9" w:rsidP="00184CFC">
                            <w:pPr>
                              <w:pStyle w:val="MsoNormal"/>
                              <w:spacing w:before="0" w:after="0"/>
                              <w:ind w:left="634" w:right="72" w:hanging="634"/>
                              <w:rPr>
                                <w:noProof/>
                                <w:color w:val="000000" w:themeColor="text1"/>
                              </w:rPr>
                            </w:pPr>
                            <w:r w:rsidRPr="003F1CC9">
                              <w:rPr>
                                <w:noProof/>
                                <w:color w:val="000000"/>
                              </w:rPr>
                              <w:t>rose.nakanaga@dofa.gov.fm</w:t>
                            </w:r>
                          </w:p>
                        </w:tc>
                      </w:tr>
                      <w:tr>
                        <w:tblPrEx>
                          <w:tblW w:w="10980" w:type="dxa"/>
                          <w:shd w:val="clear" w:color="auto" w:fill="F7F7F7"/>
                          <w:tblLayout w:type="fixed"/>
                          <w:tblCellMar>
                            <w:top w:w="0" w:type="dxa"/>
                            <w:left w:w="0" w:type="dxa"/>
                            <w:bottom w:w="0" w:type="dxa"/>
                            <w:right w:w="0" w:type="dxa"/>
                          </w:tblCellMar>
                        </w:tblPrEx>
                        <w:tc>
                          <w:tcPr>
                            <w:tcW w:w="10980" w:type="dxa"/>
                            <w:shd w:val="clear" w:color="auto" w:fill="F7F7F7"/>
                            <w:noWrap w:val="0"/>
                            <w:tcMar>
                              <w:top w:w="0" w:type="dxa"/>
                              <w:left w:w="113" w:type="dxa"/>
                              <w:bottom w:w="300" w:type="dxa"/>
                              <w:right w:w="113" w:type="dxa"/>
                            </w:tcMar>
                            <w:vAlign w:val="center"/>
                            <w:hideMark/>
                          </w:tcPr>
                          <w:p w:rsidRPr="003F1CC9" w:rsidP="00184CFC">
                            <w:pPr>
                              <w:pStyle w:val="Normal0"/>
                              <w:rPr>
                                <w:noProof/>
                                <w:color w:val="000000" w:themeColor="text1"/>
                              </w:rPr>
                            </w:pPr>
                          </w:p>
                        </w:tc>
                      </w:tr>
                    </w:tbl>
                    <w:p w:rsidR="00CD3156" w:rsidRPr="005E3E70" w14:paraId="19384382" w14:textId="77777777">
                      <w:pPr>
                        <w:rPr>
                          <w:noProof/>
                        </w:rPr>
                      </w:pPr>
                    </w:p>
                  </w:tc>
                </w:tr>
                <w:tr w14:paraId="6B79A6F1" w14:textId="77777777" w:rsidTr="00295FB9">
                  <w:tblPrEx>
                    <w:tblW w:w="10843" w:type="dxa"/>
                    <w:shd w:val="clear" w:color="auto" w:fill="F7F7F7"/>
                    <w:tblLayout w:type="fixed"/>
                    <w:tblLook w:val="04A0"/>
                  </w:tblPrEx>
                  <w:trPr>
                    <w:cantSplit/>
                    <w:trHeight w:val="57"/>
                  </w:trPr>
                  <w:tc>
                    <w:tcPr>
                      <w:tcW w:w="10843" w:type="dxa"/>
                      <w:shd w:val="clear" w:color="auto" w:fill="F7F7F7"/>
                    </w:tcPr>
                    <w:p w:rsidR="00CD3156" w:rsidRPr="00042ECC" w:rsidP="009E25CD" w14:paraId="126C9AC1" w14:textId="77777777">
                      <w:pPr>
                        <w:pStyle w:val="Normal0"/>
                        <w:spacing w:line="360" w:lineRule="auto"/>
                      </w:pPr>
                      <w:r>
                        <w:rPr>
                          <w:b/>
                          <w:color w:val="172D5F"/>
                        </w:rPr>
                        <w:t>Implementing Agencies</w:t>
                      </w:r>
                    </w:p>
                  </w:tc>
                </w:tr>
                <w:tr w14:paraId="4FD13A59" w14:textId="77777777" w:rsidTr="00295FB9">
                  <w:tblPrEx>
                    <w:tblW w:w="10843" w:type="dxa"/>
                    <w:shd w:val="clear" w:color="auto" w:fill="F7F7F7"/>
                    <w:tblLayout w:type="fixed"/>
                    <w:tblLook w:val="04A0"/>
                  </w:tblPrEx>
                  <w:trPr>
                    <w:cantSplit/>
                    <w:trHeight w:val="362"/>
                  </w:trPr>
                  <w:tc>
                    <w:tcPr>
                      <w:tcW w:w="10843" w:type="dxa"/>
                      <w:shd w:val="clear" w:color="auto" w:fill="F7F7F7"/>
                      <w:vAlign w:val="center"/>
                    </w:tcPr>
                    <w:tbl>
                      <w:tblPr>
                        <w:tblStyle w:val="TableNormal"/>
                        <w:tblW w:w="10980" w:type="dxa"/>
                        <w:shd w:val="clear" w:color="auto" w:fill="F7F7F7"/>
                        <w:tblLayout w:type="fixed"/>
                        <w:tblCellMar>
                          <w:top w:w="0" w:type="dxa"/>
                          <w:left w:w="0" w:type="dxa"/>
                          <w:bottom w:w="0" w:type="dxa"/>
                          <w:right w:w="0" w:type="dxa"/>
                        </w:tblCellMar>
                      </w:tblPr>
                      <w:tblGrid>
                        <w:gridCol w:w="10980"/>
                      </w:tblGrid>
                      <w:tr>
                        <w:tblPrEx>
                          <w:tblW w:w="10980" w:type="dxa"/>
                          <w:shd w:val="clear" w:color="auto" w:fill="F7F7F7"/>
                          <w:tblLayout w:type="fixed"/>
                          <w:tblCellMar>
                            <w:top w:w="0" w:type="dxa"/>
                            <w:left w:w="0" w:type="dxa"/>
                            <w:bottom w:w="0" w:type="dxa"/>
                            <w:right w:w="0" w:type="dxa"/>
                          </w:tblCellMar>
                        </w:tblPrEx>
                        <w:trPr>
                          <w:cantSplit/>
                          <w:trHeight w:val="205"/>
                        </w:trPr>
                        <w:tc>
                          <w:tcPr>
                            <w:tcW w:w="11206" w:type="dxa"/>
                            <w:shd w:val="clear" w:color="auto" w:fill="F7F7F7"/>
                            <w:noWrap w:val="0"/>
                            <w:tcMar>
                              <w:top w:w="0" w:type="dxa"/>
                              <w:left w:w="113" w:type="dxa"/>
                              <w:bottom w:w="0" w:type="dxa"/>
                              <w:right w:w="113" w:type="dxa"/>
                            </w:tcMar>
                            <w:vAlign w:val="center"/>
                            <w:hideMark/>
                          </w:tcPr>
                          <w:p w:rsidRPr="003F1CC9" w:rsidP="00184CFC">
                            <w:pPr>
                              <w:pStyle w:val="MsoNormal"/>
                              <w:spacing w:before="0" w:after="0"/>
                              <w:ind w:left="634" w:right="72" w:hanging="634"/>
                              <w:rPr>
                                <w:noProof/>
                                <w:color w:val="000000" w:themeColor="text1"/>
                              </w:rPr>
                            </w:pPr>
                            <w:r w:rsidRPr="003F1CC9">
                              <w:rPr>
                                <w:b/>
                                <w:bCs/>
                                <w:noProof/>
                                <w:color w:val="000000" w:themeColor="text1"/>
                              </w:rPr>
                              <w:t>Department of Resources and Development (DoR&amp;D)</w:t>
                            </w:r>
                          </w:p>
                        </w:tc>
                      </w:tr>
                      <w:tr>
                        <w:tblPrEx>
                          <w:tblW w:w="10980" w:type="dxa"/>
                          <w:shd w:val="clear" w:color="auto" w:fill="F7F7F7"/>
                          <w:tblLayout w:type="fixed"/>
                          <w:tblCellMar>
                            <w:top w:w="0" w:type="dxa"/>
                            <w:left w:w="0" w:type="dxa"/>
                            <w:bottom w:w="0" w:type="dxa"/>
                            <w:right w:w="0" w:type="dxa"/>
                          </w:tblCellMar>
                        </w:tblPrEx>
                        <w:trPr>
                          <w:trHeight w:val="205"/>
                        </w:trPr>
                        <w:tc>
                          <w:tcPr>
                            <w:tcW w:w="11206" w:type="dxa"/>
                            <w:shd w:val="clear" w:color="auto" w:fill="F7F7F7"/>
                            <w:noWrap w:val="0"/>
                            <w:tcMar>
                              <w:top w:w="0" w:type="dxa"/>
                              <w:left w:w="113" w:type="dxa"/>
                              <w:bottom w:w="0" w:type="dxa"/>
                              <w:right w:w="113" w:type="dxa"/>
                            </w:tcMar>
                            <w:vAlign w:val="center"/>
                            <w:hideMark/>
                          </w:tcPr>
                          <w:p w:rsidRPr="003F1CC9" w:rsidP="00184CFC">
                            <w:pPr>
                              <w:pStyle w:val="MsoNormal"/>
                              <w:spacing w:before="0" w:after="0"/>
                              <w:ind w:left="634" w:right="72" w:hanging="634"/>
                              <w:rPr>
                                <w:noProof/>
                                <w:color w:val="000000" w:themeColor="text1"/>
                              </w:rPr>
                            </w:pPr>
                            <w:r w:rsidRPr="003F1CC9">
                              <w:rPr>
                                <w:noProof/>
                                <w:color w:val="000000"/>
                              </w:rPr>
                              <w:t>Rodney Sultani</w:t>
                            </w:r>
                          </w:p>
                        </w:tc>
                      </w:tr>
                      <w:tr>
                        <w:tblPrEx>
                          <w:tblW w:w="10980" w:type="dxa"/>
                          <w:shd w:val="clear" w:color="auto" w:fill="F7F7F7"/>
                          <w:tblLayout w:type="fixed"/>
                          <w:tblCellMar>
                            <w:top w:w="0" w:type="dxa"/>
                            <w:left w:w="0" w:type="dxa"/>
                            <w:bottom w:w="0" w:type="dxa"/>
                            <w:right w:w="0" w:type="dxa"/>
                          </w:tblCellMar>
                        </w:tblPrEx>
                        <w:trPr>
                          <w:trHeight w:val="205"/>
                        </w:trPr>
                        <w:tc>
                          <w:tcPr>
                            <w:tcW w:w="11206" w:type="dxa"/>
                            <w:shd w:val="clear" w:color="auto" w:fill="F7F7F7"/>
                            <w:noWrap w:val="0"/>
                            <w:tcMar>
                              <w:top w:w="0" w:type="dxa"/>
                              <w:left w:w="113" w:type="dxa"/>
                              <w:bottom w:w="0" w:type="dxa"/>
                              <w:right w:w="113" w:type="dxa"/>
                            </w:tcMar>
                            <w:vAlign w:val="center"/>
                            <w:hideMark/>
                          </w:tcPr>
                          <w:p w:rsidRPr="003F1CC9" w:rsidP="00184CFC">
                            <w:pPr>
                              <w:pStyle w:val="MsoNormal"/>
                              <w:spacing w:before="0" w:after="0"/>
                              <w:ind w:left="634" w:right="72" w:hanging="634"/>
                              <w:rPr>
                                <w:noProof/>
                                <w:color w:val="000000" w:themeColor="text1"/>
                              </w:rPr>
                            </w:pPr>
                            <w:r w:rsidRPr="003F1CC9">
                              <w:rPr>
                                <w:noProof/>
                                <w:color w:val="000000"/>
                              </w:rPr>
                              <w:t>Project Manager</w:t>
                            </w:r>
                          </w:p>
                        </w:tc>
                      </w:tr>
                      <w:tr>
                        <w:tblPrEx>
                          <w:tblW w:w="10980" w:type="dxa"/>
                          <w:shd w:val="clear" w:color="auto" w:fill="F7F7F7"/>
                          <w:tblLayout w:type="fixed"/>
                          <w:tblCellMar>
                            <w:top w:w="0" w:type="dxa"/>
                            <w:left w:w="0" w:type="dxa"/>
                            <w:bottom w:w="0" w:type="dxa"/>
                            <w:right w:w="0" w:type="dxa"/>
                          </w:tblCellMar>
                        </w:tblPrEx>
                        <w:trPr>
                          <w:trHeight w:val="205"/>
                        </w:trPr>
                        <w:tc>
                          <w:tcPr>
                            <w:tcW w:w="11206" w:type="dxa"/>
                            <w:shd w:val="clear" w:color="auto" w:fill="F7F7F7"/>
                            <w:noWrap w:val="0"/>
                            <w:tcMar>
                              <w:top w:w="0" w:type="dxa"/>
                              <w:left w:w="113" w:type="dxa"/>
                              <w:bottom w:w="0" w:type="dxa"/>
                              <w:right w:w="113" w:type="dxa"/>
                            </w:tcMar>
                            <w:vAlign w:val="center"/>
                            <w:hideMark/>
                          </w:tcPr>
                          <w:p w:rsidRPr="003F1CC9" w:rsidP="00184CFC">
                            <w:pPr>
                              <w:pStyle w:val="MsoNormal"/>
                              <w:spacing w:before="0" w:after="0"/>
                              <w:ind w:left="634" w:right="72" w:hanging="634"/>
                              <w:rPr>
                                <w:noProof/>
                                <w:color w:val="000000" w:themeColor="text1"/>
                              </w:rPr>
                            </w:pPr>
                            <w:r w:rsidRPr="003F1CC9">
                              <w:rPr>
                                <w:noProof/>
                                <w:color w:val="000000"/>
                              </w:rPr>
                              <w:t>risultani@gmail.com</w:t>
                            </w:r>
                          </w:p>
                        </w:tc>
                      </w:tr>
                      <w:tr>
                        <w:tblPrEx>
                          <w:tblW w:w="10980" w:type="dxa"/>
                          <w:shd w:val="clear" w:color="auto" w:fill="F7F7F7"/>
                          <w:tblLayout w:type="fixed"/>
                          <w:tblCellMar>
                            <w:top w:w="0" w:type="dxa"/>
                            <w:left w:w="0" w:type="dxa"/>
                            <w:bottom w:w="0" w:type="dxa"/>
                            <w:right w:w="0" w:type="dxa"/>
                          </w:tblCellMar>
                        </w:tblPrEx>
                        <w:trPr>
                          <w:trHeight w:val="205"/>
                        </w:trPr>
                        <w:tc>
                          <w:tcPr>
                            <w:tcW w:w="11206" w:type="dxa"/>
                            <w:shd w:val="clear" w:color="auto" w:fill="F7F7F7"/>
                            <w:noWrap w:val="0"/>
                            <w:tcMar>
                              <w:top w:w="0" w:type="dxa"/>
                              <w:left w:w="113" w:type="dxa"/>
                              <w:bottom w:w="0" w:type="dxa"/>
                              <w:right w:w="113" w:type="dxa"/>
                            </w:tcMar>
                            <w:vAlign w:val="center"/>
                            <w:hideMark/>
                          </w:tcPr>
                          <w:p w:rsidRPr="003F1CC9" w:rsidP="00184CFC">
                            <w:pPr>
                              <w:pStyle w:val="MsoNormal"/>
                              <w:spacing w:before="0" w:after="0"/>
                              <w:ind w:left="634" w:right="72" w:hanging="634"/>
                              <w:rPr>
                                <w:noProof/>
                                <w:color w:val="000000" w:themeColor="text1"/>
                              </w:rPr>
                            </w:pPr>
                            <w:r w:rsidRPr="003F1CC9">
                              <w:rPr>
                                <w:noProof/>
                                <w:color w:val="000000"/>
                              </w:rPr>
                              <w:t>Elina Akinaga</w:t>
                            </w:r>
                          </w:p>
                        </w:tc>
                      </w:tr>
                      <w:tr>
                        <w:tblPrEx>
                          <w:tblW w:w="10980" w:type="dxa"/>
                          <w:shd w:val="clear" w:color="auto" w:fill="F7F7F7"/>
                          <w:tblLayout w:type="fixed"/>
                          <w:tblCellMar>
                            <w:top w:w="0" w:type="dxa"/>
                            <w:left w:w="0" w:type="dxa"/>
                            <w:bottom w:w="0" w:type="dxa"/>
                            <w:right w:w="0" w:type="dxa"/>
                          </w:tblCellMar>
                        </w:tblPrEx>
                        <w:trPr>
                          <w:trHeight w:val="205"/>
                        </w:trPr>
                        <w:tc>
                          <w:tcPr>
                            <w:tcW w:w="11206" w:type="dxa"/>
                            <w:shd w:val="clear" w:color="auto" w:fill="F7F7F7"/>
                            <w:noWrap w:val="0"/>
                            <w:tcMar>
                              <w:top w:w="0" w:type="dxa"/>
                              <w:left w:w="113" w:type="dxa"/>
                              <w:bottom w:w="0" w:type="dxa"/>
                              <w:right w:w="113" w:type="dxa"/>
                            </w:tcMar>
                            <w:vAlign w:val="center"/>
                            <w:hideMark/>
                          </w:tcPr>
                          <w:p w:rsidRPr="003F1CC9" w:rsidP="00184CFC">
                            <w:pPr>
                              <w:pStyle w:val="MsoNormal"/>
                              <w:spacing w:before="0" w:after="0"/>
                              <w:ind w:left="634" w:right="72" w:hanging="634"/>
                              <w:rPr>
                                <w:noProof/>
                                <w:color w:val="000000" w:themeColor="text1"/>
                              </w:rPr>
                            </w:pPr>
                            <w:r w:rsidRPr="003F1CC9">
                              <w:rPr>
                                <w:noProof/>
                                <w:color w:val="000000"/>
                              </w:rPr>
                              <w:t>Secretary of the Department of Resources and Development</w:t>
                            </w:r>
                          </w:p>
                        </w:tc>
                      </w:tr>
                      <w:tr>
                        <w:tblPrEx>
                          <w:tblW w:w="10980" w:type="dxa"/>
                          <w:shd w:val="clear" w:color="auto" w:fill="F7F7F7"/>
                          <w:tblLayout w:type="fixed"/>
                          <w:tblCellMar>
                            <w:top w:w="0" w:type="dxa"/>
                            <w:left w:w="0" w:type="dxa"/>
                            <w:bottom w:w="0" w:type="dxa"/>
                            <w:right w:w="0" w:type="dxa"/>
                          </w:tblCellMar>
                        </w:tblPrEx>
                        <w:trPr>
                          <w:trHeight w:val="205"/>
                        </w:trPr>
                        <w:tc>
                          <w:tcPr>
                            <w:tcW w:w="11206" w:type="dxa"/>
                            <w:shd w:val="clear" w:color="auto" w:fill="F7F7F7"/>
                            <w:noWrap w:val="0"/>
                            <w:tcMar>
                              <w:top w:w="0" w:type="dxa"/>
                              <w:left w:w="113" w:type="dxa"/>
                              <w:bottom w:w="0" w:type="dxa"/>
                              <w:right w:w="113" w:type="dxa"/>
                            </w:tcMar>
                            <w:vAlign w:val="center"/>
                            <w:hideMark/>
                          </w:tcPr>
                          <w:p w:rsidRPr="003F1CC9" w:rsidP="00184CFC">
                            <w:pPr>
                              <w:pStyle w:val="MsoNormal"/>
                              <w:spacing w:before="0" w:after="0"/>
                              <w:ind w:left="634" w:right="72" w:hanging="634"/>
                              <w:rPr>
                                <w:noProof/>
                                <w:color w:val="000000" w:themeColor="text1"/>
                              </w:rPr>
                            </w:pPr>
                            <w:r w:rsidRPr="003F1CC9">
                              <w:rPr>
                                <w:noProof/>
                                <w:color w:val="000000"/>
                              </w:rPr>
                              <w:t>eakinaga@rd.gov.fm</w:t>
                            </w:r>
                          </w:p>
                        </w:tc>
                      </w:tr>
                      <w:tr>
                        <w:tblPrEx>
                          <w:tblW w:w="10980" w:type="dxa"/>
                          <w:shd w:val="clear" w:color="auto" w:fill="F7F7F7"/>
                          <w:tblLayout w:type="fixed"/>
                          <w:tblCellMar>
                            <w:top w:w="0" w:type="dxa"/>
                            <w:left w:w="0" w:type="dxa"/>
                            <w:bottom w:w="0" w:type="dxa"/>
                            <w:right w:w="0" w:type="dxa"/>
                          </w:tblCellMar>
                        </w:tblPrEx>
                        <w:trPr>
                          <w:trHeight w:val="205"/>
                        </w:trPr>
                        <w:tc>
                          <w:tcPr>
                            <w:tcW w:w="11206" w:type="dxa"/>
                            <w:shd w:val="clear" w:color="auto" w:fill="F7F7F7"/>
                            <w:noWrap w:val="0"/>
                            <w:tcMar>
                              <w:top w:w="0" w:type="dxa"/>
                              <w:left w:w="113" w:type="dxa"/>
                              <w:bottom w:w="0" w:type="dxa"/>
                              <w:right w:w="113" w:type="dxa"/>
                            </w:tcMar>
                            <w:vAlign w:val="center"/>
                            <w:hideMark/>
                          </w:tcPr>
                          <w:p w:rsidRPr="003F1CC9" w:rsidP="00184CFC">
                            <w:pPr>
                              <w:pStyle w:val="MsoNormal"/>
                              <w:spacing w:before="0" w:after="0"/>
                              <w:ind w:left="634" w:right="72" w:hanging="634"/>
                              <w:rPr>
                                <w:noProof/>
                                <w:color w:val="000000" w:themeColor="text1"/>
                              </w:rPr>
                            </w:pPr>
                            <w:r w:rsidRPr="003F1CC9">
                              <w:rPr>
                                <w:noProof/>
                                <w:color w:val="000000"/>
                              </w:rPr>
                              <w:t>Faustino Yarofaisug</w:t>
                            </w:r>
                          </w:p>
                        </w:tc>
                      </w:tr>
                      <w:tr>
                        <w:tblPrEx>
                          <w:tblW w:w="10980" w:type="dxa"/>
                          <w:shd w:val="clear" w:color="auto" w:fill="F7F7F7"/>
                          <w:tblLayout w:type="fixed"/>
                          <w:tblCellMar>
                            <w:top w:w="0" w:type="dxa"/>
                            <w:left w:w="0" w:type="dxa"/>
                            <w:bottom w:w="0" w:type="dxa"/>
                            <w:right w:w="0" w:type="dxa"/>
                          </w:tblCellMar>
                        </w:tblPrEx>
                        <w:trPr>
                          <w:trHeight w:val="205"/>
                        </w:trPr>
                        <w:tc>
                          <w:tcPr>
                            <w:tcW w:w="11206" w:type="dxa"/>
                            <w:shd w:val="clear" w:color="auto" w:fill="F7F7F7"/>
                            <w:noWrap w:val="0"/>
                            <w:tcMar>
                              <w:top w:w="0" w:type="dxa"/>
                              <w:left w:w="113" w:type="dxa"/>
                              <w:bottom w:w="0" w:type="dxa"/>
                              <w:right w:w="113" w:type="dxa"/>
                            </w:tcMar>
                            <w:vAlign w:val="center"/>
                            <w:hideMark/>
                          </w:tcPr>
                          <w:p w:rsidRPr="003F1CC9" w:rsidP="00184CFC">
                            <w:pPr>
                              <w:pStyle w:val="MsoNormal"/>
                              <w:spacing w:before="0" w:after="0"/>
                              <w:ind w:left="634" w:right="72" w:hanging="634"/>
                              <w:rPr>
                                <w:noProof/>
                                <w:color w:val="000000" w:themeColor="text1"/>
                              </w:rPr>
                            </w:pPr>
                            <w:r w:rsidRPr="003F1CC9">
                              <w:rPr>
                                <w:noProof/>
                                <w:color w:val="000000"/>
                              </w:rPr>
                              <w:t>Secretary of DoR&amp;D</w:t>
                            </w:r>
                          </w:p>
                        </w:tc>
                      </w:tr>
                      <w:tr>
                        <w:tblPrEx>
                          <w:tblW w:w="10980" w:type="dxa"/>
                          <w:shd w:val="clear" w:color="auto" w:fill="F7F7F7"/>
                          <w:tblLayout w:type="fixed"/>
                          <w:tblCellMar>
                            <w:top w:w="0" w:type="dxa"/>
                            <w:left w:w="0" w:type="dxa"/>
                            <w:bottom w:w="0" w:type="dxa"/>
                            <w:right w:w="0" w:type="dxa"/>
                          </w:tblCellMar>
                        </w:tblPrEx>
                        <w:trPr>
                          <w:trHeight w:val="205"/>
                        </w:trPr>
                        <w:tc>
                          <w:tcPr>
                            <w:tcW w:w="11206" w:type="dxa"/>
                            <w:shd w:val="clear" w:color="auto" w:fill="F7F7F7"/>
                            <w:noWrap w:val="0"/>
                            <w:tcMar>
                              <w:top w:w="0" w:type="dxa"/>
                              <w:left w:w="113" w:type="dxa"/>
                              <w:bottom w:w="0" w:type="dxa"/>
                              <w:right w:w="113" w:type="dxa"/>
                            </w:tcMar>
                            <w:vAlign w:val="center"/>
                            <w:hideMark/>
                          </w:tcPr>
                          <w:p w:rsidRPr="003F1CC9" w:rsidP="00184CFC">
                            <w:pPr>
                              <w:pStyle w:val="MsoNormal"/>
                              <w:spacing w:before="0" w:after="0"/>
                              <w:ind w:left="634" w:right="72" w:hanging="634"/>
                              <w:rPr>
                                <w:noProof/>
                                <w:color w:val="000000" w:themeColor="text1"/>
                              </w:rPr>
                            </w:pPr>
                            <w:r w:rsidRPr="003F1CC9">
                              <w:rPr>
                                <w:noProof/>
                                <w:color w:val="000000"/>
                              </w:rPr>
                              <w:t>fyarofaisug@rd.gov.fm</w:t>
                            </w:r>
                          </w:p>
                        </w:tc>
                      </w:tr>
                      <w:tr>
                        <w:tblPrEx>
                          <w:tblW w:w="10980" w:type="dxa"/>
                          <w:shd w:val="clear" w:color="auto" w:fill="F7F7F7"/>
                          <w:tblLayout w:type="fixed"/>
                          <w:tblCellMar>
                            <w:top w:w="0" w:type="dxa"/>
                            <w:left w:w="0" w:type="dxa"/>
                            <w:bottom w:w="0" w:type="dxa"/>
                            <w:right w:w="0" w:type="dxa"/>
                          </w:tblCellMar>
                        </w:tblPrEx>
                        <w:tc>
                          <w:tcPr>
                            <w:tcW w:w="10980" w:type="dxa"/>
                            <w:shd w:val="clear" w:color="auto" w:fill="F7F7F7"/>
                            <w:noWrap w:val="0"/>
                            <w:tcMar>
                              <w:top w:w="0" w:type="dxa"/>
                              <w:left w:w="113" w:type="dxa"/>
                              <w:bottom w:w="300" w:type="dxa"/>
                              <w:right w:w="113" w:type="dxa"/>
                            </w:tcMar>
                            <w:vAlign w:val="center"/>
                            <w:hideMark/>
                          </w:tcPr>
                          <w:p w:rsidRPr="003F1CC9" w:rsidP="00184CFC">
                            <w:pPr>
                              <w:pStyle w:val="Normal0"/>
                              <w:rPr>
                                <w:noProof/>
                                <w:color w:val="000000" w:themeColor="text1"/>
                              </w:rPr>
                            </w:pPr>
                          </w:p>
                        </w:tc>
                      </w:tr>
                    </w:tbl>
                    <w:p w:rsidR="00CD3156" w:rsidRPr="005E3E70" w14:paraId="35065AAC" w14:textId="77777777">
                      <w:pPr>
                        <w:rPr>
                          <w:noProof/>
                        </w:rPr>
                      </w:pPr>
                    </w:p>
                  </w:tc>
                </w:tr>
              </w:tbl>
              <w:p w:rsidR="00E84C7E" w:rsidRPr="00E037A9" w:rsidP="003F1CC9" w14:paraId="2E9AA97D" w14:textId="77777777">
                <w:pPr>
                  <w:pStyle w:val="Normal0"/>
                  <w:rPr>
                    <w:sz w:val="2"/>
                    <w:szCs w:val="2"/>
                  </w:rPr>
                </w:pPr>
              </w:p>
              <w:tbl>
                <w:tblPr>
                  <w:tblStyle w:val="TableGrid"/>
                  <w:tblW w:w="10845" w:type="dxa"/>
                  <w:shd w:val="clear" w:color="auto" w:fill="F7F7F7"/>
                  <w:tblLayout w:type="fixed"/>
                  <w:tblLook w:val="04A0"/>
                </w:tblPr>
                <w:tblGrid>
                  <w:gridCol w:w="10845"/>
                </w:tblGrid>
                <w:tr w14:paraId="56106B02" w14:textId="77777777" w:rsidTr="002539C4">
                  <w:tblPrEx>
                    <w:tblW w:w="10845" w:type="dxa"/>
                    <w:shd w:val="clear" w:color="auto" w:fill="F7F7F7"/>
                    <w:tblLayout w:type="fixed"/>
                    <w:tblLook w:val="04A0"/>
                  </w:tblPrEx>
                  <w:trPr>
                    <w:trHeight w:val="378"/>
                  </w:trPr>
                  <w:tc>
                    <w:tcPr>
                      <w:tcW w:w="10845" w:type="dxa"/>
                      <w:tcBorders>
                        <w:top w:val="nil"/>
                        <w:left w:val="single" w:sz="24" w:space="0" w:color="BFBFBF" w:themeColor="background1" w:themeShade="BF"/>
                        <w:bottom w:val="nil"/>
                        <w:right w:val="nil"/>
                      </w:tcBorders>
                      <w:shd w:val="clear" w:color="auto" w:fill="F2F2F2" w:themeFill="background1" w:themeFillShade="F2"/>
                      <w:vAlign w:val="center"/>
                      <w:hideMark/>
                    </w:tcPr>
                    <w:p w:rsidR="00E84C7E" w:rsidP="003F1CC9" w14:paraId="0274CE06" w14:textId="7A29B59B">
                      <w:pPr>
                        <w:pStyle w:val="Normal0"/>
                        <w:rPr>
                          <w:rFonts w:eastAsia="Times New Roman"/>
                        </w:rPr>
                      </w:pPr>
                      <w:r w:rsidRPr="003F1CC9">
                        <w:rPr>
                          <w:b/>
                          <w:bCs/>
                          <w:color w:val="000000" w:themeColor="text1"/>
                        </w:rPr>
                        <w:t>FOR MORE INFORMATION CONTACT</w:t>
                      </w:r>
                    </w:p>
                  </w:tc>
                </w:tr>
              </w:tbl>
              <w:p w:rsidR="00E84C7E" w:rsidP="003F1CC9" w14:paraId="6A7E8EF6" w14:textId="34761111">
                <w:pPr>
                  <w:pStyle w:val="Normal0"/>
                </w:pPr>
              </w:p>
              <w:tbl>
                <w:tblPr>
                  <w:tblStyle w:val="TableGrid"/>
                  <w:tblW w:w="0" w:type="auto"/>
                  <w:tblLayout w:type="fixed"/>
                  <w:tblLook w:val="04A0"/>
                </w:tblPr>
                <w:tblGrid>
                  <w:gridCol w:w="10849"/>
                </w:tblGrid>
                <w:tr w14:paraId="3031CBB2" w14:textId="77777777" w:rsidTr="002539C4">
                  <w:tblPrEx>
                    <w:tblW w:w="0" w:type="auto"/>
                    <w:tblLayout w:type="fixed"/>
                    <w:tblLook w:val="04A0"/>
                  </w:tblPrEx>
                  <w:trPr>
                    <w:cantSplit/>
                    <w:trHeight w:val="1334"/>
                  </w:trPr>
                  <w:tc>
                    <w:tcPr>
                      <w:tcW w:w="10849" w:type="dxa"/>
                      <w:tcBorders>
                        <w:top w:val="nil"/>
                        <w:left w:val="nil"/>
                        <w:bottom w:val="nil"/>
                        <w:right w:val="nil"/>
                      </w:tcBorders>
                    </w:tcPr>
                    <w:p w:rsidR="00E84C7E" w:rsidRPr="00E84C7E" w:rsidP="003F1CC9" w14:paraId="016025D0" w14:textId="77777777">
                      <w:pPr>
                        <w:pStyle w:val="Normal0"/>
                        <w:rPr>
                          <w:rFonts w:ascii="Calibri" w:eastAsia="Times New Roman" w:hAnsi="Calibri" w:cs="Times New Roman"/>
                          <w:color w:val="0D0D0D"/>
                        </w:rPr>
                      </w:pPr>
                      <w:r w:rsidRPr="00E84C7E">
                        <w:rPr>
                          <w:rFonts w:ascii="Calibri" w:eastAsia="Times New Roman" w:hAnsi="Calibri" w:cs="Times New Roman"/>
                          <w:color w:val="0D0D0D"/>
                        </w:rPr>
                        <w:t>The World Bank</w:t>
                      </w:r>
                    </w:p>
                    <w:p w:rsidR="00E84C7E" w:rsidRPr="00E84C7E" w:rsidP="003F1CC9" w14:paraId="60974E3D" w14:textId="77777777">
                      <w:pPr>
                        <w:pStyle w:val="Normal0"/>
                        <w:rPr>
                          <w:rFonts w:ascii="Calibri" w:eastAsia="Times New Roman" w:hAnsi="Calibri" w:cs="Times New Roman"/>
                          <w:color w:val="0D0D0D"/>
                        </w:rPr>
                      </w:pPr>
                      <w:r w:rsidRPr="00E84C7E">
                        <w:rPr>
                          <w:rFonts w:ascii="Calibri" w:eastAsia="Times New Roman" w:hAnsi="Calibri" w:cs="Times New Roman"/>
                          <w:color w:val="0D0D0D"/>
                        </w:rPr>
                        <w:t>1818 H Street, NW</w:t>
                      </w:r>
                    </w:p>
                    <w:p w:rsidR="00E84C7E" w:rsidRPr="00E84C7E" w:rsidP="003F1CC9" w14:paraId="27A16469" w14:textId="77777777">
                      <w:pPr>
                        <w:pStyle w:val="Normal0"/>
                        <w:rPr>
                          <w:rFonts w:ascii="Calibri" w:eastAsia="Times New Roman" w:hAnsi="Calibri" w:cs="Times New Roman"/>
                          <w:color w:val="0D0D0D"/>
                        </w:rPr>
                      </w:pPr>
                      <w:r w:rsidRPr="00E84C7E">
                        <w:rPr>
                          <w:rFonts w:ascii="Calibri" w:eastAsia="Times New Roman" w:hAnsi="Calibri" w:cs="Times New Roman"/>
                          <w:color w:val="0D0D0D"/>
                        </w:rPr>
                        <w:t>Washington, D.C. 20433</w:t>
                      </w:r>
                    </w:p>
                    <w:p w:rsidR="00E84C7E" w:rsidRPr="00E84C7E" w:rsidP="003F1CC9" w14:paraId="7595E4D0" w14:textId="77777777">
                      <w:pPr>
                        <w:pStyle w:val="Normal0"/>
                        <w:rPr>
                          <w:rFonts w:ascii="Calibri" w:eastAsia="Times New Roman" w:hAnsi="Calibri" w:cs="Times New Roman"/>
                          <w:color w:val="0D0D0D"/>
                        </w:rPr>
                      </w:pPr>
                      <w:r w:rsidRPr="00E84C7E">
                        <w:rPr>
                          <w:rFonts w:ascii="Calibri" w:eastAsia="Times New Roman" w:hAnsi="Calibri" w:cs="Times New Roman"/>
                          <w:color w:val="0D0D0D"/>
                        </w:rPr>
                        <w:t>Telephone: (202) 473-1000</w:t>
                      </w:r>
                    </w:p>
                    <w:p w:rsidR="00E84C7E" w:rsidRPr="00E84C7E" w:rsidP="003F1CC9" w14:paraId="122F0079" w14:textId="734916DC">
                      <w:pPr>
                        <w:pStyle w:val="Normal0"/>
                        <w:rPr>
                          <w:rFonts w:ascii="Calibri" w:eastAsia="Times New Roman" w:hAnsi="Calibri" w:cs="Times New Roman"/>
                          <w:color w:val="0D0D0D"/>
                        </w:rPr>
                      </w:pPr>
                      <w:r w:rsidRPr="00E84C7E">
                        <w:rPr>
                          <w:rFonts w:ascii="Calibri" w:eastAsia="Times New Roman" w:hAnsi="Calibri" w:cs="Times New Roman"/>
                          <w:color w:val="0D0D0D"/>
                        </w:rPr>
                        <w:t xml:space="preserve">Web: </w:t>
                      </w:r>
                      <w:hyperlink r:id="rId17" w:history="1">
                        <w:r w:rsidRPr="00E84C7E">
                          <w:rPr>
                            <w:rFonts w:ascii="Calibri" w:eastAsia="Times New Roman" w:hAnsi="Calibri" w:cs="Times New Roman"/>
                            <w:color w:val="0000FF"/>
                            <w:u w:val="single"/>
                          </w:rPr>
                          <w:t>http://www.worldbank.org/projects</w:t>
                        </w:r>
                      </w:hyperlink>
                      <w:r w:rsidRPr="00E84C7E">
                        <w:rPr>
                          <w:rFonts w:ascii="Calibri" w:eastAsia="Times New Roman" w:hAnsi="Calibri" w:cs="Arial"/>
                          <w:color w:val="000000"/>
                        </w:rPr>
                        <w:t xml:space="preserve"> </w:t>
                      </w:r>
                    </w:p>
                  </w:tc>
                </w:tr>
              </w:tbl>
              <w:p w:rsidR="00E84C7E" w:rsidP="003F1CC9" w14:textId="143F50F5">
                <w:pPr>
                  <w:pStyle w:val="Normal0"/>
                </w:pPr>
              </w:p>
            </w:tc>
          </w:tr>
        </w:tbl>
      </w:sdtContent>
    </w:sdt>
    <w:p w:rsidR="004B6D83" w:rsidRPr="00CE6AD3" w:rsidP="00960144" w14:paraId="0E62F4AF" w14:textId="77777777">
      <w:pPr>
        <w:shd w:val="clear" w:color="auto" w:fill="F7F7F7"/>
        <w:rPr>
          <w:sz w:val="2"/>
          <w:szCs w:val="2"/>
        </w:rPr>
      </w:pPr>
    </w:p>
    <w:sdt>
      <w:sdtPr>
        <w:id w:val="1448357766"/>
        <w:lock w:val="sdtContentLocked"/>
        <w:placeholder>
          <w:docPart w:val="DefaultPlaceholder_22675703"/>
        </w:placeholder>
        <w:group/>
      </w:sdtPr>
      <w:sdtContent>
        <w:tbl>
          <w:tblPr>
            <w:tblStyle w:val="TableGrid"/>
            <w:tblW w:w="10861" w:type="dxa"/>
            <w:tblInd w:w="29" w:type="dxa"/>
            <w:shd w:val="clear" w:color="auto" w:fill="F7F7F7"/>
            <w:tblLook w:val="04A0"/>
          </w:tblPr>
          <w:tblGrid>
            <w:gridCol w:w="11010"/>
          </w:tblGrid>
          <w:tr w14:paraId="60D47B9A" w14:textId="77777777" w:rsidTr="00AB74B9">
            <w:tblPrEx>
              <w:tblW w:w="10861" w:type="dxa"/>
              <w:tblInd w:w="29" w:type="dxa"/>
              <w:shd w:val="clear" w:color="auto" w:fill="F7F7F7"/>
              <w:tblLook w:val="04A0"/>
            </w:tblPrEx>
            <w:tc>
              <w:tcPr>
                <w:tcW w:w="10861" w:type="dxa"/>
                <w:tcBorders>
                  <w:top w:val="nil"/>
                  <w:left w:val="nil"/>
                  <w:bottom w:val="nil"/>
                  <w:right w:val="nil"/>
                </w:tcBorders>
                <w:shd w:val="clear" w:color="auto" w:fill="F7F7F7"/>
              </w:tcPr>
              <w:p w:rsidR="00967B87" w:rsidRPr="00734059" w:rsidP="001A3D52" w14:textId="33C67084">
                <w:pPr>
                  <w:pStyle w:val="Normal0"/>
                  <w:rPr>
                    <w:color w:val="F7F7F7"/>
                  </w:rPr>
                </w:pPr>
                <w:r w:rsidRPr="00734059">
                  <w:rPr>
                    <w:color w:val="F7F7F7"/>
                  </w:rPr>
                  <w:t>@#&amp;OPS~Doctype~OPS^dynamics</w:t>
                </w:r>
                <w:r w:rsidRPr="00734059" w:rsidR="00E84C7E">
                  <w:rPr>
                    <w:color w:val="F7F7F7"/>
                  </w:rPr>
                  <w:t>@</w:t>
                </w:r>
                <w:r w:rsidRPr="00734059" w:rsidR="00EC0C0B">
                  <w:rPr>
                    <w:color w:val="F7F7F7"/>
                  </w:rPr>
                  <w:t>approval</w:t>
                </w:r>
                <w:r w:rsidRPr="00734059">
                  <w:rPr>
                    <w:color w:val="F7F7F7"/>
                  </w:rPr>
                  <w:t>#doctemplate</w:t>
                </w:r>
              </w:p>
            </w:tc>
          </w:tr>
          <w:tr w14:paraId="18A88BAB" w14:textId="77777777" w:rsidTr="00AB74B9">
            <w:tblPrEx>
              <w:tblW w:w="10861" w:type="dxa"/>
              <w:tblInd w:w="29" w:type="dxa"/>
              <w:shd w:val="clear" w:color="auto" w:fill="F7F7F7"/>
              <w:tblLook w:val="04A0"/>
            </w:tblPrEx>
            <w:tc>
              <w:tcPr>
                <w:tcW w:w="10861" w:type="dxa"/>
                <w:tcBorders>
                  <w:top w:val="nil"/>
                  <w:left w:val="nil"/>
                  <w:bottom w:val="nil"/>
                  <w:right w:val="nil"/>
                </w:tcBorders>
                <w:shd w:val="clear" w:color="auto" w:fill="F7F7F7"/>
                <w:tcMar>
                  <w:left w:w="0" w:type="dxa"/>
                  <w:right w:w="0" w:type="dxa"/>
                </w:tcMar>
              </w:tcPr>
              <w:tbl>
                <w:tblPr>
                  <w:tblStyle w:val="TableGrid"/>
                  <w:tblW w:w="10980" w:type="dxa"/>
                  <w:shd w:val="clear" w:color="auto" w:fill="F7F7F7"/>
                  <w:tblLook w:val="04A0"/>
                </w:tblPr>
                <w:tblGrid>
                  <w:gridCol w:w="10980"/>
                </w:tblGrid>
                <w:tr w14:paraId="2C49869B" w14:textId="77777777" w:rsidTr="004300C8">
                  <w:tblPrEx>
                    <w:tblW w:w="10980" w:type="dxa"/>
                    <w:shd w:val="clear" w:color="auto" w:fill="F7F7F7"/>
                    <w:tblLook w:val="04A0"/>
                  </w:tblPrEx>
                  <w:trPr>
                    <w:trHeight w:val="378"/>
                  </w:trPr>
                  <w:tc>
                    <w:tcPr>
                      <w:tcW w:w="10980" w:type="dxa"/>
                      <w:tcBorders>
                        <w:top w:val="nil"/>
                        <w:left w:val="single" w:sz="24" w:space="0" w:color="BFBFBF" w:themeColor="background1" w:themeShade="BF"/>
                        <w:bottom w:val="nil"/>
                        <w:right w:val="nil"/>
                      </w:tcBorders>
                      <w:shd w:val="clear" w:color="auto" w:fill="F2F2F2" w:themeFill="background1" w:themeFillShade="F2"/>
                      <w:vAlign w:val="center"/>
                      <w:hideMark/>
                    </w:tcPr>
                    <w:p w:rsidR="00E84C7E" w:rsidRPr="001A3D52" w:rsidP="001A3D52" w14:textId="5A1A392C">
                      <w:pPr>
                        <w:pStyle w:val="Normal0"/>
                        <w:rPr>
                          <w:rFonts w:eastAsia="Times New Roman"/>
                          <w:color w:val="000000" w:themeColor="text1"/>
                        </w:rPr>
                      </w:pPr>
                      <w:r w:rsidRPr="001A3D52">
                        <w:rPr>
                          <w:b/>
                          <w:bCs/>
                          <w:color w:val="000000" w:themeColor="text1"/>
                        </w:rPr>
                        <w:t>APPROVAL</w:t>
                      </w:r>
                    </w:p>
                  </w:tc>
                </w:tr>
              </w:tbl>
              <w:p w:rsidR="00E84C7E" w:rsidP="001A3D52" w14:textId="61D1FF86">
                <w:pPr>
                  <w:pStyle w:val="Normal0"/>
                </w:pPr>
              </w:p>
              <w:tbl>
                <w:tblPr>
                  <w:tblStyle w:val="TableGrid"/>
                  <w:tblW w:w="1099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3766"/>
                  <w:gridCol w:w="7233"/>
                </w:tblGrid>
                <w:tr w14:paraId="50644FAC" w14:textId="77777777" w:rsidTr="00FC5005">
                  <w:tblPrEx>
                    <w:tblW w:w="1099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Ex>
                  <w:trPr>
                    <w:trHeight w:val="493"/>
                  </w:trPr>
                  <w:tc>
                    <w:tcPr>
                      <w:tcW w:w="3766" w:type="dxa"/>
                      <w:vAlign w:val="center"/>
                    </w:tcPr>
                    <w:p w:rsidR="00EC0C0B" w:rsidRPr="00836DEE" w:rsidP="001A3D52" w14:paraId="7696C458" w14:textId="79E6DF2E">
                      <w:pPr>
                        <w:pStyle w:val="Normal0"/>
                        <w:rPr>
                          <w:color w:val="767171" w:themeColor="background2" w:themeShade="80"/>
                        </w:rPr>
                      </w:pPr>
                      <w:r w:rsidRPr="00836DEE">
                        <w:rPr>
                          <w:color w:val="767171" w:themeColor="background2" w:themeShade="80"/>
                        </w:rPr>
                        <w:t>Task Team Leader(s):</w:t>
                      </w:r>
                    </w:p>
                  </w:tc>
                  <w:tc>
                    <w:tcPr>
                      <w:tcW w:w="7233" w:type="dxa"/>
                      <w:vAlign w:val="center"/>
                    </w:tcPr>
                    <w:p w:rsidR="00EC0C0B" w:rsidRPr="00836DEE" w:rsidP="001A3D52" w14:paraId="7CA13B13" w14:textId="06B9E63F">
                      <w:pPr>
                        <w:pStyle w:val="Normal0"/>
                      </w:pPr>
                      <w:r w:rsidRPr="001A3D52" w:rsidR="009168BB">
                        <w:rPr>
                          <w:noProof/>
                          <w:color w:val="000000" w:themeColor="text1"/>
                        </w:rPr>
                        <w:t>Alain Ouedraogo</w:t>
                      </w:r>
                    </w:p>
                  </w:tc>
                </w:tr>
              </w:tbl>
              <w:p w:rsidR="00EC0C0B" w:rsidP="001A3D52" w14:paraId="6ACC045D" w14:textId="7C36F97F">
                <w:pPr>
                  <w:pStyle w:val="Normal0"/>
                  <w:rPr>
                    <w:b/>
                    <w:color w:val="172D5F"/>
                  </w:rPr>
                </w:pPr>
              </w:p>
              <w:tbl>
                <w:tblPr>
                  <w:tblStyle w:val="TableGrid"/>
                  <w:tblW w:w="0" w:type="auto"/>
                  <w:tblLook w:val="04A0"/>
                </w:tblPr>
                <w:tblGrid>
                  <w:gridCol w:w="11000"/>
                </w:tblGrid>
                <w:tr w14:paraId="2A305132" w14:textId="77777777" w:rsidTr="00EC0C0B">
                  <w:tblPrEx>
                    <w:tblW w:w="0" w:type="auto"/>
                    <w:tblLook w:val="04A0"/>
                  </w:tblPrEx>
                  <w:tc>
                    <w:tcPr>
                      <w:tcW w:w="11000" w:type="dxa"/>
                      <w:tcBorders>
                        <w:top w:val="nil"/>
                        <w:left w:val="nil"/>
                        <w:bottom w:val="nil"/>
                        <w:right w:val="nil"/>
                      </w:tcBorders>
                    </w:tcPr>
                    <w:p w:rsidR="00EC0C0B" w:rsidP="001A3D52" w14:paraId="7380AB16" w14:textId="1AA7BBB7">
                      <w:pPr>
                        <w:pStyle w:val="Normal0"/>
                      </w:pPr>
                      <w:r w:rsidRPr="00836DEE">
                        <w:rPr>
                          <w:b/>
                          <w:color w:val="172D5F"/>
                        </w:rPr>
                        <w:t>Approved By</w:t>
                      </w:r>
                    </w:p>
                  </w:tc>
                </w:tr>
              </w:tbl>
              <w:p w:rsidR="00EC0C0B" w:rsidP="001A3D52" w14:paraId="2B27AF08" w14:textId="77777777">
                <w:pPr>
                  <w:pStyle w:val="Normal0"/>
                </w:pPr>
              </w:p>
              <w:tbl>
                <w:tblPr>
                  <w:tblStyle w:val="TableGrid"/>
                  <w:tblW w:w="1099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3766"/>
                  <w:gridCol w:w="3616"/>
                  <w:gridCol w:w="3617"/>
                </w:tblGrid>
                <w:tr w14:paraId="3691B815" w14:textId="77777777" w:rsidTr="002D4584">
                  <w:tblPrEx>
                    <w:tblW w:w="1099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Ex>
                  <w:trPr>
                    <w:cantSplit/>
                    <w:trHeight w:val="493"/>
                  </w:trPr>
                  <w:tc>
                    <w:tcPr>
                      <w:tcW w:w="3766" w:type="dxa"/>
                      <w:vAlign w:val="center"/>
                    </w:tcPr>
                    <w:p w:rsidR="00EC0C0B" w:rsidRPr="00836DEE" w:rsidP="001A3D52" w14:paraId="2B5B2A05" w14:textId="77777777">
                      <w:pPr>
                        <w:pStyle w:val="Normal0"/>
                        <w:rPr>
                          <w:color w:val="767171" w:themeColor="background2" w:themeShade="80"/>
                        </w:rPr>
                      </w:pPr>
                      <w:r w:rsidRPr="00836DEE">
                        <w:rPr>
                          <w:color w:val="767171" w:themeColor="background2" w:themeShade="80"/>
                        </w:rPr>
                        <w:t>Practice Manager/Manager:</w:t>
                      </w:r>
                    </w:p>
                  </w:tc>
                  <w:tc>
                    <w:tcPr>
                      <w:tcW w:w="3616" w:type="dxa"/>
                      <w:vAlign w:val="center"/>
                    </w:tcPr>
                    <w:p w:rsidR="00EC0C0B" w:rsidRPr="001A3D52" w:rsidP="001A3D52" w14:paraId="6367C2C7" w14:textId="7A42AB3B">
                      <w:pPr>
                        <w:pStyle w:val="Normal0"/>
                        <w:rPr>
                          <w:color w:val="000000" w:themeColor="text1"/>
                        </w:rPr>
                      </w:pPr>
                      <w:r w:rsidRPr="001A3D52" w:rsidR="005A3102">
                        <w:rPr>
                          <w:noProof/>
                          <w:color w:val="000000" w:themeColor="text1"/>
                        </w:rPr>
                        <w:t>Jie Tang</w:t>
                      </w:r>
                    </w:p>
                  </w:tc>
                  <w:tc>
                    <w:tcPr>
                      <w:tcW w:w="3617" w:type="dxa"/>
                      <w:vAlign w:val="center"/>
                    </w:tcPr>
                    <w:p w:rsidR="00EC0C0B" w:rsidRPr="001A3D52" w:rsidP="001A3D52" w14:paraId="1EA838A4" w14:textId="3742018F">
                      <w:pPr>
                        <w:pStyle w:val="Normal0"/>
                        <w:rPr>
                          <w:color w:val="000000" w:themeColor="text1"/>
                        </w:rPr>
                      </w:pPr>
                      <w:r w:rsidRPr="001A3D52" w:rsidR="005A3102">
                        <w:rPr>
                          <w:noProof/>
                          <w:color w:val="000000" w:themeColor="text1"/>
                        </w:rPr>
                        <w:t>02-Dec-2024</w:t>
                      </w:r>
                    </w:p>
                  </w:tc>
                </w:tr>
                <w:tr w14:paraId="22CEC860" w14:textId="77777777" w:rsidTr="002D4584">
                  <w:tblPrEx>
                    <w:tblW w:w="10999" w:type="dxa"/>
                    <w:tblLook w:val="04A0"/>
                  </w:tblPrEx>
                  <w:trPr>
                    <w:cantSplit/>
                    <w:trHeight w:val="493"/>
                  </w:trPr>
                  <w:tc>
                    <w:tcPr>
                      <w:tcW w:w="3766" w:type="dxa"/>
                      <w:vAlign w:val="center"/>
                    </w:tcPr>
                    <w:p w:rsidR="00EC0C0B" w:rsidRPr="00836DEE" w:rsidP="001A3D52" w14:paraId="0F4FC291" w14:textId="77777777">
                      <w:pPr>
                        <w:pStyle w:val="Normal0"/>
                        <w:rPr>
                          <w:color w:val="767171" w:themeColor="background2" w:themeShade="80"/>
                        </w:rPr>
                      </w:pPr>
                      <w:r w:rsidRPr="00836DEE">
                        <w:rPr>
                          <w:color w:val="767171" w:themeColor="background2" w:themeShade="80"/>
                        </w:rPr>
                        <w:t>Country Director:</w:t>
                      </w:r>
                    </w:p>
                  </w:tc>
                  <w:tc>
                    <w:tcPr>
                      <w:tcW w:w="3616" w:type="dxa"/>
                      <w:vAlign w:val="center"/>
                    </w:tcPr>
                    <w:p w:rsidR="00EC0C0B" w:rsidRPr="001A3D52" w:rsidP="001A3D52" w14:paraId="01E7EC5A" w14:textId="3551F215">
                      <w:pPr>
                        <w:pStyle w:val="Normal0"/>
                        <w:rPr>
                          <w:color w:val="000000" w:themeColor="text1"/>
                        </w:rPr>
                      </w:pPr>
                      <w:r w:rsidRPr="001A3D52" w:rsidR="005A3102">
                        <w:rPr>
                          <w:noProof/>
                          <w:color w:val="000000" w:themeColor="text1"/>
                        </w:rPr>
                        <w:t>Naveed Hassan Naqvi</w:t>
                      </w:r>
                    </w:p>
                  </w:tc>
                  <w:tc>
                    <w:tcPr>
                      <w:tcW w:w="3617" w:type="dxa"/>
                      <w:vAlign w:val="center"/>
                    </w:tcPr>
                    <w:p w:rsidR="00EC0C0B" w:rsidRPr="001A3D52" w:rsidP="001A3D52" w14:paraId="3962EA99" w14:textId="3F4CAA67">
                      <w:pPr>
                        <w:pStyle w:val="Normal0"/>
                        <w:rPr>
                          <w:color w:val="000000" w:themeColor="text1"/>
                        </w:rPr>
                      </w:pPr>
                      <w:r w:rsidRPr="001A3D52" w:rsidR="005A3102">
                        <w:rPr>
                          <w:noProof/>
                          <w:color w:val="000000" w:themeColor="text1"/>
                        </w:rPr>
                        <w:t>06-Feb-2025</w:t>
                      </w:r>
                    </w:p>
                  </w:tc>
                </w:tr>
              </w:tbl>
              <w:p w:rsidR="00E84C7E" w:rsidP="001A3D52" w14:textId="143F50F5">
                <w:pPr>
                  <w:pStyle w:val="Normal0"/>
                </w:pPr>
              </w:p>
            </w:tc>
          </w:tr>
        </w:tbl>
      </w:sdtContent>
    </w:sdt>
    <w:p w:rsidR="004B6D83" w:rsidRPr="00CE6AD3" w:rsidP="00960144" w14:paraId="252E7DCD" w14:textId="77777777">
      <w:pPr>
        <w:shd w:val="clear" w:color="auto" w:fill="F7F7F7"/>
        <w:rPr>
          <w:sz w:val="2"/>
          <w:szCs w:val="2"/>
        </w:rPr>
      </w:pPr>
    </w:p>
    <w:p w:rsidR="004D0569" w:rsidP="004D0569" w14:paraId="039CF7CB" w14:textId="77777777">
      <w:pPr>
        <w:rPr>
          <w:rFonts w:ascii="Calibri" w:hAnsi="Calibri" w:cs="Calibri"/>
        </w:rPr>
      </w:pPr>
    </w:p>
    <w:p w:rsidR="004D0569" w:rsidP="004D0569" w14:paraId="37DAE3D0" w14:textId="77777777">
      <w:pPr>
        <w:rPr>
          <w:rFonts w:ascii="Calibri" w:hAnsi="Calibri" w:cs="Calibri"/>
        </w:rPr>
      </w:pPr>
      <w:r w:rsidRPr="002143A5">
        <w:rPr>
          <w:rFonts w:ascii="Calibri" w:hAnsi="Calibri" w:cs="Calibri"/>
          <w:noProof/>
          <w:sz w:val="24"/>
          <w:szCs w:val="24"/>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83772</wp:posOffset>
                </wp:positionV>
                <wp:extent cx="7799705" cy="0"/>
                <wp:effectExtent l="0" t="0" r="10795"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779970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9" style="mso-width-percent:0;mso-width-relative:margin;mso-wrap-distance-bottom:0;mso-wrap-distance-left:9pt;mso-wrap-distance-right:9pt;mso-wrap-distance-top:0;mso-wrap-style:square;position:absolute;visibility:visible;z-index:251667456" from="-36pt,6.6pt" to="578.15pt,6.6pt" strokecolor="gray">
                <v:stroke joinstyle="miter" dashstyle="dash" opacity="26214f"/>
              </v:line>
            </w:pict>
          </mc:Fallback>
        </mc:AlternateContent>
      </w:r>
    </w:p>
    <w:sectPr w:rsidSect="00AE5140">
      <w:footerReference w:type="default" r:id="rId18"/>
      <w:pgSz w:w="12240" w:h="15840"/>
      <w:pgMar w:top="1440" w:right="720" w:bottom="144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7CB6" w14:paraId="5D7870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99D" w14:paraId="74481063" w14:textId="77777777">
    <w:pPr>
      <w:pStyle w:val="Footer"/>
    </w:pPr>
    <w:r>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-175846</wp:posOffset>
              </wp:positionH>
              <wp:positionV relativeFrom="paragraph">
                <wp:posOffset>125974</wp:posOffset>
              </wp:positionV>
              <wp:extent cx="7248525" cy="0"/>
              <wp:effectExtent l="0" t="0" r="28575" b="1905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248525" cy="0"/>
                      </a:xfrm>
                      <a:prstGeom prst="line">
                        <a:avLst/>
                      </a:prstGeom>
                      <a:noFill/>
                      <a:ln w="9525">
                        <a:solidFill>
                          <a:schemeClr val="accent1">
                            <a:lumMod val="9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2051" style="mso-height-percent:0;mso-height-relative:page;mso-position-horizontal-relative:margin;mso-width-percent:0;mso-width-relative:page;mso-wrap-distance-bottom:0;mso-wrap-distance-left:9pt;mso-wrap-distance-right:9pt;mso-wrap-distance-top:0;mso-wrap-style:square;position:absolute;visibility:visible;z-index:251659264" from="-13.85pt,9.9pt" to="556.9pt,9.9pt" strokecolor="#3c6abe">
              <w10:wrap anchorx="margin"/>
            </v:line>
          </w:pict>
        </mc:Fallback>
      </mc:AlternateContent>
    </w:r>
  </w:p>
  <w:tbl>
    <w:tblPr>
      <w:tblStyle w:val="TableGrid1"/>
      <w:tblW w:w="10980" w:type="dxa"/>
      <w:tblInd w:w="-90" w:type="dxa"/>
      <w:tblCellMar>
        <w:left w:w="0" w:type="dxa"/>
        <w:right w:w="0" w:type="dxa"/>
      </w:tblCellMar>
      <w:tblLook w:val="04A0"/>
    </w:tblPr>
    <w:tblGrid>
      <w:gridCol w:w="5580"/>
      <w:gridCol w:w="5400"/>
    </w:tblGrid>
    <w:tr w14:paraId="0F885227" w14:textId="77777777" w:rsidTr="004300C8">
      <w:tblPrEx>
        <w:tblW w:w="10980" w:type="dxa"/>
        <w:tblInd w:w="-90" w:type="dxa"/>
        <w:tblCellMar>
          <w:left w:w="0" w:type="dxa"/>
          <w:right w:w="0" w:type="dxa"/>
        </w:tblCellMar>
        <w:tblLook w:val="04A0"/>
      </w:tblPrEx>
      <w:trPr>
        <w:trHeight w:val="270"/>
      </w:trPr>
      <w:tc>
        <w:tcPr>
          <w:tcW w:w="5580" w:type="dxa"/>
          <w:tcBorders>
            <w:top w:val="nil"/>
            <w:left w:val="nil"/>
            <w:bottom w:val="nil"/>
            <w:right w:val="nil"/>
          </w:tcBorders>
          <w:vAlign w:val="center"/>
        </w:tcPr>
        <w:p w:rsidR="003D199D" w:rsidRPr="003D199D" w:rsidP="003D199D" w14:paraId="0BA988F3" w14:textId="77777777">
          <w:pPr>
            <w:widowControl w:val="0"/>
            <w:tabs>
              <w:tab w:val="center" w:pos="4680"/>
              <w:tab w:val="right" w:pos="9360"/>
            </w:tabs>
            <w:autoSpaceDE w:val="0"/>
            <w:autoSpaceDN w:val="0"/>
            <w:adjustRightInd w:val="0"/>
            <w:rPr>
              <w:rFonts w:eastAsia="Times New Roman" w:cstheme="minorHAnsi"/>
              <w:color w:val="7F7F7F"/>
              <w:sz w:val="16"/>
              <w:szCs w:val="16"/>
            </w:rPr>
          </w:pPr>
        </w:p>
      </w:tc>
      <w:tc>
        <w:tcPr>
          <w:tcW w:w="5400" w:type="dxa"/>
          <w:tcBorders>
            <w:top w:val="nil"/>
            <w:left w:val="nil"/>
            <w:bottom w:val="nil"/>
            <w:right w:val="nil"/>
          </w:tcBorders>
          <w:vAlign w:val="center"/>
        </w:tcPr>
        <w:p w:rsidR="003D199D" w:rsidRPr="003D199D" w:rsidP="003D199D" w14:paraId="01F783CF" w14:textId="77777777">
          <w:pPr>
            <w:widowControl w:val="0"/>
            <w:tabs>
              <w:tab w:val="center" w:pos="4680"/>
              <w:tab w:val="right" w:pos="9360"/>
            </w:tabs>
            <w:autoSpaceDE w:val="0"/>
            <w:autoSpaceDN w:val="0"/>
            <w:adjustRightInd w:val="0"/>
            <w:jc w:val="right"/>
            <w:rPr>
              <w:rFonts w:eastAsia="Times New Roman" w:cstheme="minorHAnsi"/>
              <w:color w:val="7F7F7F"/>
              <w:sz w:val="16"/>
              <w:szCs w:val="16"/>
            </w:rPr>
          </w:pPr>
        </w:p>
      </w:tc>
    </w:tr>
  </w:tbl>
  <w:p w:rsidR="003D199D" w14:paraId="7BC44D4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7CB6" w14:paraId="259FFC3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7CB6" w14:paraId="427D77B5" w14:textId="77777777">
    <w:pPr>
      <w:pStyle w:val="Footer"/>
    </w:pPr>
    <w:r>
      <w:rPr>
        <w:noProof/>
        <w:sz w:val="16"/>
        <w:szCs w:val="16"/>
      </w:rPr>
      <mc:AlternateContent>
        <mc:Choice Requires="wps">
          <w:drawing>
            <wp:anchor distT="0" distB="0" distL="114300" distR="114300" simplePos="0" relativeHeight="251660288" behindDoc="0" locked="0" layoutInCell="1" allowOverlap="1">
              <wp:simplePos x="0" y="0"/>
              <wp:positionH relativeFrom="margin">
                <wp:posOffset>-175846</wp:posOffset>
              </wp:positionH>
              <wp:positionV relativeFrom="paragraph">
                <wp:posOffset>125974</wp:posOffset>
              </wp:positionV>
              <wp:extent cx="7248525" cy="0"/>
              <wp:effectExtent l="0" t="0" r="28575" b="1905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248525" cy="0"/>
                      </a:xfrm>
                      <a:prstGeom prst="line">
                        <a:avLst/>
                      </a:prstGeom>
                      <a:noFill/>
                      <a:ln w="9525">
                        <a:solidFill>
                          <a:schemeClr val="accent1">
                            <a:lumMod val="9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2052" style="mso-height-percent:0;mso-height-relative:page;mso-position-horizontal-relative:margin;mso-width-percent:0;mso-width-relative:page;mso-wrap-distance-bottom:0;mso-wrap-distance-left:9pt;mso-wrap-distance-right:9pt;mso-wrap-distance-top:0;mso-wrap-style:square;position:absolute;visibility:visible;z-index:251661312" from="-13.85pt,9.9pt" to="556.9pt,9.9pt" strokecolor="#3c6abe">
              <w10:wrap anchorx="margin"/>
            </v:line>
          </w:pict>
        </mc:Fallback>
      </mc:AlternateContent>
    </w:r>
  </w:p>
  <w:tbl>
    <w:tblPr>
      <w:tblStyle w:val="TableGrid1"/>
      <w:tblW w:w="10980" w:type="dxa"/>
      <w:tblInd w:w="-90" w:type="dxa"/>
      <w:tblCellMar>
        <w:left w:w="0" w:type="dxa"/>
        <w:right w:w="0" w:type="dxa"/>
      </w:tblCellMar>
      <w:tblLook w:val="04A0"/>
    </w:tblPr>
    <w:tblGrid>
      <w:gridCol w:w="5580"/>
      <w:gridCol w:w="5400"/>
    </w:tblGrid>
    <w:tr w14:paraId="28FAE9DB" w14:textId="77777777" w:rsidTr="004300C8">
      <w:tblPrEx>
        <w:tblW w:w="10980" w:type="dxa"/>
        <w:tblInd w:w="-90" w:type="dxa"/>
        <w:tblCellMar>
          <w:left w:w="0" w:type="dxa"/>
          <w:right w:w="0" w:type="dxa"/>
        </w:tblCellMar>
        <w:tblLook w:val="04A0"/>
      </w:tblPrEx>
      <w:trPr>
        <w:trHeight w:val="270"/>
      </w:trPr>
      <w:tc>
        <w:tcPr>
          <w:tcW w:w="5580" w:type="dxa"/>
          <w:tcBorders>
            <w:top w:val="nil"/>
            <w:left w:val="nil"/>
            <w:bottom w:val="nil"/>
            <w:right w:val="nil"/>
          </w:tcBorders>
          <w:vAlign w:val="center"/>
        </w:tcPr>
        <w:p w:rsidR="00E57CB6" w:rsidRPr="003D199D" w:rsidP="003D199D" w14:paraId="626629E0" w14:textId="77777777">
          <w:pPr>
            <w:widowControl w:val="0"/>
            <w:tabs>
              <w:tab w:val="center" w:pos="4680"/>
              <w:tab w:val="right" w:pos="9360"/>
            </w:tabs>
            <w:autoSpaceDE w:val="0"/>
            <w:autoSpaceDN w:val="0"/>
            <w:adjustRightInd w:val="0"/>
            <w:rPr>
              <w:rFonts w:eastAsia="Times New Roman" w:cstheme="minorHAnsi"/>
              <w:color w:val="7F7F7F"/>
              <w:sz w:val="16"/>
              <w:szCs w:val="16"/>
            </w:rPr>
          </w:pPr>
        </w:p>
      </w:tc>
      <w:tc>
        <w:tcPr>
          <w:tcW w:w="5400" w:type="dxa"/>
          <w:tcBorders>
            <w:top w:val="nil"/>
            <w:left w:val="nil"/>
            <w:bottom w:val="nil"/>
            <w:right w:val="nil"/>
          </w:tcBorders>
          <w:vAlign w:val="center"/>
        </w:tcPr>
        <w:p w:rsidR="00E57CB6" w:rsidRPr="003D199D" w:rsidP="003D199D" w14:paraId="04616F63" w14:textId="77777777">
          <w:pPr>
            <w:widowControl w:val="0"/>
            <w:tabs>
              <w:tab w:val="center" w:pos="4680"/>
              <w:tab w:val="right" w:pos="9360"/>
            </w:tabs>
            <w:autoSpaceDE w:val="0"/>
            <w:autoSpaceDN w:val="0"/>
            <w:adjustRightInd w:val="0"/>
            <w:jc w:val="right"/>
            <w:rPr>
              <w:rFonts w:eastAsia="Times New Roman" w:cstheme="minorHAnsi"/>
              <w:color w:val="7F7F7F"/>
              <w:sz w:val="16"/>
              <w:szCs w:val="16"/>
            </w:rPr>
          </w:pPr>
          <w:r w:rsidRPr="003D199D">
            <w:rPr>
              <w:rFonts w:eastAsia="Times New Roman" w:cstheme="minorHAnsi"/>
              <w:color w:val="000000"/>
              <w:sz w:val="16"/>
              <w:szCs w:val="16"/>
            </w:rPr>
            <w:t xml:space="preserve">Page </w:t>
          </w:r>
          <w:r w:rsidRPr="003D199D">
            <w:rPr>
              <w:rFonts w:eastAsia="Times New Roman" w:cstheme="minorHAnsi"/>
              <w:bCs/>
              <w:color w:val="000000"/>
              <w:sz w:val="16"/>
              <w:szCs w:val="16"/>
            </w:rPr>
            <w:fldChar w:fldCharType="begin"/>
          </w:r>
          <w:r w:rsidRPr="003D199D">
            <w:rPr>
              <w:rFonts w:eastAsia="Times New Roman" w:cstheme="minorHAnsi"/>
              <w:bCs/>
              <w:color w:val="000000"/>
              <w:sz w:val="16"/>
              <w:szCs w:val="16"/>
            </w:rPr>
            <w:instrText xml:space="preserve"> PAGE </w:instrText>
          </w:r>
          <w:r w:rsidRPr="003D199D">
            <w:rPr>
              <w:rFonts w:eastAsia="Times New Roman" w:cstheme="minorHAnsi"/>
              <w:bCs/>
              <w:color w:val="000000"/>
              <w:sz w:val="16"/>
              <w:szCs w:val="16"/>
            </w:rPr>
            <w:fldChar w:fldCharType="separate"/>
          </w:r>
          <w:r w:rsidRPr="003D199D">
            <w:rPr>
              <w:rFonts w:eastAsia="Times New Roman" w:asciiTheme="minorHAnsi" w:hAnsiTheme="minorHAnsi" w:cstheme="minorHAnsi"/>
              <w:bCs/>
              <w:color w:val="000000"/>
              <w:sz w:val="16"/>
              <w:szCs w:val="16"/>
              <w:lang w:val="en-US" w:eastAsia="en-US" w:bidi="ar-SA"/>
            </w:rPr>
            <w:t>12</w:t>
          </w:r>
          <w:r w:rsidRPr="003D199D">
            <w:rPr>
              <w:rFonts w:eastAsia="Times New Roman" w:cstheme="minorHAnsi"/>
              <w:bCs/>
              <w:color w:val="000000"/>
              <w:sz w:val="16"/>
              <w:szCs w:val="16"/>
            </w:rPr>
            <w:fldChar w:fldCharType="end"/>
          </w:r>
          <w:r w:rsidRPr="003D199D">
            <w:rPr>
              <w:rFonts w:eastAsia="Times New Roman" w:cstheme="minorHAnsi"/>
              <w:bCs/>
              <w:color w:val="000000"/>
              <w:sz w:val="16"/>
              <w:szCs w:val="16"/>
            </w:rPr>
            <w:t xml:space="preserve"> </w:t>
          </w:r>
        </w:p>
      </w:tc>
    </w:tr>
  </w:tbl>
  <w:p w:rsidR="00E57CB6" w14:paraId="3CEA359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52BA" w14:paraId="58FC8710" w14:textId="77777777">
      <w:pPr>
        <w:spacing w:line="240" w:lineRule="auto"/>
      </w:pPr>
      <w:r>
        <w:separator/>
      </w:r>
    </w:p>
  </w:footnote>
  <w:footnote w:type="continuationSeparator" w:id="1">
    <w:p w:rsidR="007C52BA" w14:paraId="3A84B422" w14:textId="77777777">
      <w:pPr>
        <w:spacing w:line="240" w:lineRule="auto"/>
      </w:pPr>
      <w:r>
        <w:continuationSeparator/>
      </w:r>
    </w:p>
  </w:footnote>
  <w:footnote w:id="2">
    <w:p w:rsidR="00245E31" w:rsidRPr="00BD7B58" w:rsidP="00245E31" w14:paraId="0B27B639" w14:textId="77777777">
      <w:pPr>
        <w:pStyle w:val="FootnoteText"/>
        <w:rPr>
          <w:sz w:val="18"/>
          <w:szCs w:val="18"/>
        </w:rPr>
      </w:pPr>
      <w:r w:rsidRPr="0055722A">
        <w:rPr>
          <w:rStyle w:val="FootnoteReference"/>
          <w:rFonts w:ascii="Calibri" w:eastAsia="Calibri" w:hAnsi="Calibri" w:cs="Calibri"/>
          <w:sz w:val="18"/>
          <w:szCs w:val="18"/>
        </w:rPr>
        <w:footnoteRef/>
      </w:r>
      <w:r w:rsidRPr="0055722A">
        <w:rPr>
          <w:rFonts w:ascii="Calibri" w:eastAsia="Calibri" w:hAnsi="Calibri" w:cs="Calibri"/>
          <w:sz w:val="18"/>
          <w:szCs w:val="18"/>
        </w:rPr>
        <w:t xml:space="preserve"> FSM submitted its first NDC to reduce GHG emissions by 30 percent by 2025.</w:t>
      </w:r>
    </w:p>
  </w:footnote>
  <w:footnote w:id="3">
    <w:p w:rsidR="00951969" w:rsidP="00951969" w14:paraId="510F4AB6" w14:textId="77777777">
      <w:pPr>
        <w:pStyle w:val="FootnoteText"/>
      </w:pPr>
      <w:r>
        <w:rPr>
          <w:rStyle w:val="FootnoteReference"/>
        </w:rPr>
        <w:footnoteRef/>
      </w:r>
      <w:r>
        <w:t xml:space="preserve"> </w:t>
      </w:r>
      <w:r w:rsidRPr="7495614E">
        <w:rPr>
          <w:rFonts w:ascii="Calibri" w:eastAsia="Calibri" w:hAnsi="Calibri" w:cs="Calibri"/>
          <w:sz w:val="18"/>
          <w:szCs w:val="18"/>
        </w:rPr>
        <w:t xml:space="preserve">These are tariffs on the main islands. For outer islands, the tariffs charge is </w:t>
      </w:r>
      <w:r w:rsidRPr="2A53CFFA">
        <w:rPr>
          <w:rFonts w:ascii="Calibri" w:eastAsia="Calibri" w:hAnsi="Calibri" w:cs="Calibri"/>
          <w:sz w:val="18"/>
          <w:szCs w:val="18"/>
        </w:rPr>
        <w:t>about</w:t>
      </w:r>
      <w:r w:rsidRPr="7495614E">
        <w:rPr>
          <w:rFonts w:ascii="Calibri" w:eastAsia="Calibri" w:hAnsi="Calibri" w:cs="Calibri"/>
          <w:sz w:val="18"/>
          <w:szCs w:val="18"/>
        </w:rPr>
        <w:t xml:space="preserve"> $1.08/kWh, </w:t>
      </w:r>
      <w:r w:rsidRPr="2A53CFFA">
        <w:rPr>
          <w:rFonts w:ascii="Calibri" w:eastAsia="Calibri" w:hAnsi="Calibri" w:cs="Calibri"/>
          <w:sz w:val="18"/>
          <w:szCs w:val="18"/>
        </w:rPr>
        <w:t>significantly</w:t>
      </w:r>
      <w:r w:rsidRPr="7495614E">
        <w:rPr>
          <w:rFonts w:ascii="Calibri" w:eastAsia="Calibri" w:hAnsi="Calibri" w:cs="Calibri"/>
          <w:sz w:val="18"/>
          <w:szCs w:val="18"/>
        </w:rPr>
        <w:t xml:space="preserve"> lower </w:t>
      </w:r>
      <w:r w:rsidRPr="2A53CFFA">
        <w:rPr>
          <w:rFonts w:ascii="Calibri" w:eastAsia="Calibri" w:hAnsi="Calibri" w:cs="Calibri"/>
          <w:sz w:val="18"/>
          <w:szCs w:val="18"/>
        </w:rPr>
        <w:t>than</w:t>
      </w:r>
      <w:r w:rsidRPr="7495614E">
        <w:rPr>
          <w:rFonts w:ascii="Calibri" w:eastAsia="Calibri" w:hAnsi="Calibri" w:cs="Calibri"/>
          <w:sz w:val="18"/>
          <w:szCs w:val="18"/>
        </w:rPr>
        <w:t xml:space="preserve"> supply costs which are more than $5/kWh (especially in Yap).</w:t>
      </w:r>
    </w:p>
  </w:footnote>
  <w:footnote w:id="4">
    <w:p w:rsidR="00951969" w:rsidRPr="006E75D1" w:rsidP="00951969" w14:paraId="52B1FA63" w14:textId="77777777">
      <w:pPr>
        <w:pStyle w:val="FootnoteText"/>
        <w:rPr>
          <w:sz w:val="18"/>
          <w:szCs w:val="18"/>
        </w:rPr>
      </w:pPr>
      <w:r w:rsidRPr="006E75D1">
        <w:rPr>
          <w:rStyle w:val="FootnoteReference"/>
          <w:sz w:val="18"/>
          <w:szCs w:val="18"/>
        </w:rPr>
        <w:footnoteRef/>
      </w:r>
      <w:r w:rsidRPr="006E75D1">
        <w:rPr>
          <w:sz w:val="18"/>
          <w:szCs w:val="18"/>
        </w:rPr>
        <w:t xml:space="preserve"> </w:t>
      </w:r>
      <w:r>
        <w:rPr>
          <w:sz w:val="18"/>
          <w:szCs w:val="18"/>
        </w:rPr>
        <w:t xml:space="preserve">The prioritized islands include </w:t>
      </w:r>
      <w:r w:rsidRPr="006E75D1">
        <w:rPr>
          <w:color w:val="000000"/>
          <w:sz w:val="18"/>
          <w:szCs w:val="18"/>
        </w:rPr>
        <w:t>Moch</w:t>
      </w:r>
      <w:r>
        <w:rPr>
          <w:color w:val="000000"/>
          <w:sz w:val="18"/>
          <w:szCs w:val="18"/>
        </w:rPr>
        <w:t>,</w:t>
      </w:r>
      <w:r w:rsidRPr="006E75D1">
        <w:rPr>
          <w:color w:val="000000"/>
          <w:sz w:val="18"/>
          <w:szCs w:val="18"/>
        </w:rPr>
        <w:t> </w:t>
      </w:r>
      <w:r w:rsidRPr="006E75D1">
        <w:rPr>
          <w:color w:val="000000"/>
          <w:sz w:val="18"/>
          <w:szCs w:val="18"/>
        </w:rPr>
        <w:t>Onoun</w:t>
      </w:r>
      <w:r>
        <w:rPr>
          <w:color w:val="000000"/>
          <w:sz w:val="18"/>
          <w:szCs w:val="18"/>
        </w:rPr>
        <w:t xml:space="preserve">, </w:t>
      </w:r>
      <w:r w:rsidRPr="006E75D1">
        <w:rPr>
          <w:color w:val="000000"/>
          <w:sz w:val="18"/>
          <w:szCs w:val="18"/>
        </w:rPr>
        <w:t>Lekinoch</w:t>
      </w:r>
      <w:r>
        <w:rPr>
          <w:color w:val="000000"/>
          <w:sz w:val="18"/>
          <w:szCs w:val="18"/>
        </w:rPr>
        <w:t xml:space="preserve">, </w:t>
      </w:r>
      <w:r w:rsidRPr="006E75D1">
        <w:rPr>
          <w:color w:val="000000"/>
          <w:sz w:val="18"/>
          <w:szCs w:val="18"/>
        </w:rPr>
        <w:t>Polle</w:t>
      </w:r>
      <w:r>
        <w:rPr>
          <w:color w:val="000000"/>
          <w:sz w:val="18"/>
          <w:szCs w:val="18"/>
        </w:rPr>
        <w:t xml:space="preserve">, </w:t>
      </w:r>
      <w:r w:rsidRPr="006E75D1">
        <w:rPr>
          <w:color w:val="000000"/>
          <w:sz w:val="18"/>
          <w:szCs w:val="18"/>
        </w:rPr>
        <w:t>Nama</w:t>
      </w:r>
      <w:r>
        <w:rPr>
          <w:color w:val="000000"/>
          <w:sz w:val="18"/>
          <w:szCs w:val="18"/>
        </w:rPr>
        <w:t xml:space="preserve">, </w:t>
      </w:r>
      <w:r w:rsidRPr="006E75D1">
        <w:rPr>
          <w:color w:val="000000"/>
          <w:sz w:val="18"/>
          <w:szCs w:val="18"/>
        </w:rPr>
        <w:t>Nomwin</w:t>
      </w:r>
      <w:r>
        <w:rPr>
          <w:color w:val="000000"/>
          <w:sz w:val="18"/>
          <w:szCs w:val="18"/>
        </w:rPr>
        <w:t xml:space="preserve">, </w:t>
      </w:r>
      <w:r w:rsidRPr="006E75D1">
        <w:rPr>
          <w:color w:val="000000"/>
          <w:sz w:val="18"/>
          <w:szCs w:val="18"/>
        </w:rPr>
        <w:t>Houk</w:t>
      </w:r>
      <w:r>
        <w:rPr>
          <w:color w:val="000000"/>
          <w:sz w:val="18"/>
          <w:szCs w:val="18"/>
        </w:rPr>
        <w:t xml:space="preserve">, </w:t>
      </w:r>
      <w:r w:rsidRPr="006E75D1">
        <w:rPr>
          <w:color w:val="000000"/>
          <w:sz w:val="18"/>
          <w:szCs w:val="18"/>
        </w:rPr>
        <w:t>Uman</w:t>
      </w:r>
      <w:r>
        <w:rPr>
          <w:color w:val="000000"/>
          <w:sz w:val="18"/>
          <w:szCs w:val="18"/>
        </w:rPr>
        <w:t xml:space="preserve">, and </w:t>
      </w:r>
      <w:r w:rsidRPr="006E75D1">
        <w:rPr>
          <w:color w:val="000000"/>
          <w:sz w:val="18"/>
          <w:szCs w:val="18"/>
        </w:rPr>
        <w:t>Tol</w:t>
      </w:r>
      <w:r>
        <w:rPr>
          <w:color w:val="000000"/>
          <w:sz w:val="18"/>
          <w:szCs w:val="18"/>
        </w:rPr>
        <w:t>.</w:t>
      </w:r>
    </w:p>
  </w:footnote>
  <w:footnote w:id="5">
    <w:p w:rsidR="00571F3A" w:rsidP="00571F3A" w14:paraId="1CB12203" w14:textId="77777777">
      <w:pPr>
        <w:rPr>
          <w:rFonts w:ascii="Calibri" w:eastAsia="Calibri" w:hAnsi="Calibri" w:cs="Calibri"/>
        </w:rPr>
      </w:pPr>
      <w:r w:rsidRPr="0055722A">
        <w:rPr>
          <w:rFonts w:ascii="Calibri" w:eastAsia="Calibri" w:hAnsi="Calibri" w:cs="Calibri"/>
          <w:sz w:val="18"/>
          <w:szCs w:val="18"/>
          <w:vertAlign w:val="superscript"/>
        </w:rPr>
        <w:footnoteRef/>
      </w:r>
      <w:r w:rsidRPr="0055722A">
        <w:rPr>
          <w:rFonts w:ascii="Calibri" w:eastAsia="Calibri" w:hAnsi="Calibri" w:cs="Calibri"/>
          <w:sz w:val="18"/>
          <w:szCs w:val="18"/>
        </w:rPr>
        <w:t xml:space="preserve"> </w:t>
      </w:r>
      <w:r w:rsidRPr="5D8CEC84">
        <w:rPr>
          <w:rFonts w:ascii="Calibri" w:eastAsia="Calibri" w:hAnsi="Calibri" w:cs="Calibri"/>
          <w:sz w:val="18"/>
          <w:szCs w:val="18"/>
        </w:rPr>
        <w:t>The nodal points will significantly enhance grid stability and reliability because it will facilitate the efficient distribution of electricity by allowing for flexible routing based on changing demand patterns, ultimately improving the stability of the grid.</w:t>
      </w:r>
    </w:p>
  </w:footnote>
  <w:footnote w:id="6">
    <w:p w:rsidR="00571F3A" w:rsidP="00571F3A" w14:paraId="5272801D" w14:textId="77777777">
      <w:pPr>
        <w:rPr>
          <w:rFonts w:ascii="Calibri" w:eastAsia="Calibri" w:hAnsi="Calibri" w:cs="Calibri"/>
        </w:rPr>
      </w:pPr>
      <w:r w:rsidRPr="0055722A">
        <w:rPr>
          <w:vertAlign w:val="superscript"/>
        </w:rPr>
        <w:footnoteRef/>
      </w:r>
      <w:r>
        <w:t xml:space="preserve"> </w:t>
      </w:r>
      <w:r w:rsidRPr="5D8CEC84">
        <w:rPr>
          <w:rFonts w:ascii="Calibri" w:eastAsia="Calibri" w:hAnsi="Calibri" w:cs="Calibri"/>
          <w:sz w:val="18"/>
          <w:szCs w:val="18"/>
        </w:rPr>
        <w:t>This will enable automated operation and real-time power flow monitoring, further enhancing the grid’s efficiency and responsiveness.</w:t>
      </w:r>
    </w:p>
  </w:footnote>
  <w:footnote w:id="7">
    <w:p w:rsidR="00571F3A" w:rsidP="00571F3A" w14:paraId="74DD1BCE" w14:textId="77777777">
      <w:pPr>
        <w:pStyle w:val="FootnoteText"/>
      </w:pPr>
      <w:r w:rsidRPr="0055722A">
        <w:rPr>
          <w:rStyle w:val="FootnoteReference"/>
          <w:sz w:val="18"/>
          <w:szCs w:val="18"/>
        </w:rPr>
        <w:footnoteRef/>
      </w:r>
      <w:r w:rsidRPr="0055722A">
        <w:rPr>
          <w:sz w:val="18"/>
          <w:szCs w:val="18"/>
        </w:rPr>
        <w:t xml:space="preserve"> The</w:t>
      </w:r>
      <w:r>
        <w:rPr>
          <w:sz w:val="18"/>
          <w:szCs w:val="18"/>
        </w:rPr>
        <w:t xml:space="preserve"> total length of</w:t>
      </w:r>
      <w:r w:rsidRPr="0055722A">
        <w:rPr>
          <w:sz w:val="18"/>
          <w:szCs w:val="18"/>
        </w:rPr>
        <w:t xml:space="preserve"> feeders </w:t>
      </w:r>
      <w:r>
        <w:rPr>
          <w:sz w:val="18"/>
          <w:szCs w:val="18"/>
        </w:rPr>
        <w:t xml:space="preserve">is about 25.63 km, </w:t>
      </w:r>
      <w:r w:rsidRPr="0055722A">
        <w:rPr>
          <w:sz w:val="18"/>
          <w:szCs w:val="18"/>
        </w:rPr>
        <w:t>compris</w:t>
      </w:r>
      <w:r>
        <w:rPr>
          <w:sz w:val="18"/>
          <w:szCs w:val="18"/>
        </w:rPr>
        <w:t>ing</w:t>
      </w:r>
      <w:r w:rsidRPr="0055722A">
        <w:rPr>
          <w:sz w:val="18"/>
          <w:szCs w:val="18"/>
        </w:rPr>
        <w:t xml:space="preserve"> (i) the Airport feeder (7.02 km), the Colonia feeder (5.75 km), and the Northern feeder (12.86 km).</w:t>
      </w:r>
    </w:p>
  </w:footnote>
  <w:footnote w:id="8">
    <w:p w:rsidR="00571F3A" w:rsidRPr="001014C9" w:rsidP="00571F3A" w14:paraId="6F4DED10" w14:textId="77777777">
      <w:pPr>
        <w:pStyle w:val="FootnoteText"/>
        <w:rPr>
          <w:sz w:val="18"/>
          <w:szCs w:val="18"/>
        </w:rPr>
      </w:pPr>
      <w:r w:rsidRPr="00C23962">
        <w:rPr>
          <w:rStyle w:val="FootnoteReference"/>
          <w:rFonts w:ascii="Calibri" w:eastAsia="Calibri" w:hAnsi="Calibri" w:cs="Calibri"/>
          <w:sz w:val="18"/>
          <w:szCs w:val="18"/>
        </w:rPr>
        <w:footnoteRef/>
      </w:r>
      <w:r w:rsidRPr="00C23962">
        <w:rPr>
          <w:rFonts w:ascii="Calibri" w:eastAsia="Calibri" w:hAnsi="Calibri" w:cs="Calibri"/>
          <w:sz w:val="18"/>
          <w:szCs w:val="18"/>
        </w:rPr>
        <w:t xml:space="preserve"> The project will not fund the capitalization of the maintenance fund but will rather provide technical assistance.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7CB6" w14:paraId="74CAC8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3"/>
      <w:tblW w:w="112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0"/>
      <w:gridCol w:w="4950"/>
      <w:gridCol w:w="5490"/>
    </w:tblGrid>
    <w:tr w14:paraId="25B9439F" w14:textId="77777777" w:rsidTr="004300C8">
      <w:tblPrEx>
        <w:tblW w:w="112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62"/>
      </w:trPr>
      <w:tc>
        <w:tcPr>
          <w:tcW w:w="810" w:type="dxa"/>
          <w:vMerge w:val="restart"/>
        </w:tcPr>
        <w:p w:rsidR="003D199D" w:rsidRPr="003D199D" w:rsidP="003D199D" w14:paraId="45D6A0F6" w14:textId="77777777">
          <w:pPr>
            <w:widowControl w:val="0"/>
            <w:tabs>
              <w:tab w:val="center" w:pos="4680"/>
              <w:tab w:val="right" w:pos="9360"/>
            </w:tabs>
            <w:autoSpaceDE w:val="0"/>
            <w:autoSpaceDN w:val="0"/>
            <w:adjustRightInd w:val="0"/>
            <w:rPr>
              <w:rFonts w:ascii="Arial" w:eastAsia="Times New Roman" w:hAnsi="Arial" w:cs="Arial"/>
              <w:b/>
              <w:color w:val="000000"/>
              <w:sz w:val="24"/>
              <w:szCs w:val="24"/>
            </w:rPr>
          </w:pPr>
          <w:r w:rsidRPr="003D199D">
            <w:rPr>
              <w:rFonts w:ascii="Arial" w:eastAsia="Times New Roman" w:hAnsi="Arial" w:cs="Arial"/>
              <w:b/>
              <w:noProof/>
              <w:color w:val="000000"/>
              <w:sz w:val="24"/>
              <w:szCs w:val="24"/>
            </w:rPr>
            <w:drawing>
              <wp:inline distT="0" distB="0" distL="0" distR="0">
                <wp:extent cx="310988" cy="304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B_log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11721" cy="305519"/>
                        </a:xfrm>
                        <a:prstGeom prst="rect">
                          <a:avLst/>
                        </a:prstGeom>
                      </pic:spPr>
                    </pic:pic>
                  </a:graphicData>
                </a:graphic>
              </wp:inline>
            </w:drawing>
          </w:r>
        </w:p>
      </w:tc>
      <w:tc>
        <w:tcPr>
          <w:tcW w:w="4950" w:type="dxa"/>
          <w:vAlign w:val="center"/>
        </w:tcPr>
        <w:p w:rsidR="003D199D" w:rsidRPr="003D199D" w:rsidP="003D199D" w14:paraId="55E9CA18" w14:textId="77777777">
          <w:pPr>
            <w:widowControl w:val="0"/>
            <w:tabs>
              <w:tab w:val="center" w:pos="4680"/>
              <w:tab w:val="right" w:pos="9360"/>
            </w:tabs>
            <w:autoSpaceDE w:val="0"/>
            <w:autoSpaceDN w:val="0"/>
            <w:adjustRightInd w:val="0"/>
            <w:ind w:left="-108"/>
            <w:rPr>
              <w:rFonts w:ascii="Arial" w:eastAsia="Times New Roman" w:hAnsi="Arial" w:cs="Arial"/>
              <w:color w:val="000000"/>
              <w:sz w:val="24"/>
              <w:szCs w:val="24"/>
            </w:rPr>
          </w:pPr>
          <w:r w:rsidRPr="003D199D">
            <w:rPr>
              <w:rFonts w:ascii="Arial" w:eastAsia="Times New Roman" w:hAnsi="Arial" w:cs="Arial"/>
              <w:b/>
              <w:color w:val="000000"/>
              <w:sz w:val="24"/>
              <w:szCs w:val="24"/>
            </w:rPr>
            <w:t>The World Bank</w:t>
          </w:r>
        </w:p>
      </w:tc>
      <w:tc>
        <w:tcPr>
          <w:tcW w:w="5490" w:type="dxa"/>
          <w:vAlign w:val="center"/>
        </w:tcPr>
        <w:p w:rsidR="003D199D" w:rsidRPr="003D199D" w:rsidP="003D199D" w14:paraId="04FAD490" w14:textId="77777777">
          <w:pPr>
            <w:widowControl w:val="0"/>
            <w:tabs>
              <w:tab w:val="center" w:pos="4680"/>
              <w:tab w:val="right" w:pos="9360"/>
            </w:tabs>
            <w:autoSpaceDE w:val="0"/>
            <w:autoSpaceDN w:val="0"/>
            <w:adjustRightInd w:val="0"/>
            <w:jc w:val="right"/>
            <w:rPr>
              <w:rFonts w:ascii="Arial" w:eastAsia="Times New Roman" w:hAnsi="Arial" w:cs="Arial"/>
              <w:color w:val="000000"/>
              <w:sz w:val="24"/>
              <w:szCs w:val="24"/>
            </w:rPr>
          </w:pPr>
        </w:p>
      </w:tc>
    </w:tr>
    <w:tr w14:paraId="5E016071" w14:textId="77777777" w:rsidTr="00E354E1">
      <w:tblPrEx>
        <w:tblW w:w="11250" w:type="dxa"/>
        <w:tblInd w:w="-180" w:type="dxa"/>
        <w:tblLayout w:type="fixed"/>
        <w:tblLook w:val="04A0"/>
      </w:tblPrEx>
      <w:trPr>
        <w:trHeight w:val="231"/>
      </w:trPr>
      <w:tc>
        <w:tcPr>
          <w:tcW w:w="810" w:type="dxa"/>
          <w:vMerge/>
        </w:tcPr>
        <w:p w:rsidR="00E354E1" w:rsidRPr="003D199D" w:rsidP="003D199D" w14:paraId="4F640427" w14:textId="77777777">
          <w:pPr>
            <w:widowControl w:val="0"/>
            <w:tabs>
              <w:tab w:val="center" w:pos="4680"/>
              <w:tab w:val="right" w:pos="9360"/>
            </w:tabs>
            <w:autoSpaceDE w:val="0"/>
            <w:autoSpaceDN w:val="0"/>
            <w:adjustRightInd w:val="0"/>
            <w:rPr>
              <w:rFonts w:ascii="Arial" w:eastAsia="Times New Roman" w:hAnsi="Arial" w:cs="Arial"/>
              <w:b/>
              <w:noProof/>
              <w:color w:val="000000"/>
              <w:sz w:val="24"/>
              <w:szCs w:val="24"/>
            </w:rPr>
          </w:pPr>
        </w:p>
      </w:tc>
      <w:tc>
        <w:tcPr>
          <w:tcW w:w="10440" w:type="dxa"/>
          <w:gridSpan w:val="2"/>
        </w:tcPr>
        <w:p w:rsidR="00E354E1" w:rsidRPr="00ED3774" w:rsidP="00E354E1" w14:paraId="4B001A65" w14:textId="77777777">
          <w:pPr>
            <w:widowControl w:val="0"/>
            <w:tabs>
              <w:tab w:val="center" w:pos="4680"/>
              <w:tab w:val="right" w:pos="9360"/>
            </w:tabs>
            <w:autoSpaceDE w:val="0"/>
            <w:autoSpaceDN w:val="0"/>
            <w:adjustRightInd w:val="0"/>
            <w:ind w:left="-108" w:right="162"/>
            <w:rPr>
              <w:rFonts w:ascii="Calibri" w:eastAsia="Times New Roman" w:hAnsi="Calibri" w:cs="Arial"/>
              <w:bCs/>
              <w:color w:val="000000"/>
            </w:rPr>
          </w:pPr>
          <w:r>
            <w:rPr>
              <w:rFonts w:ascii="Calibri" w:eastAsia="Times New Roman" w:hAnsi="Calibri" w:cs="Arial"/>
              <w:bCs/>
              <w:noProof/>
              <w:color w:val="000000"/>
            </w:rPr>
            <w:t>Access and Renewable Increase for Sustainable Energy</w:t>
          </w:r>
          <w:r>
            <w:rPr>
              <w:rFonts w:ascii="Calibri" w:eastAsia="Times New Roman" w:hAnsi="Calibri" w:cs="Arial"/>
              <w:bCs/>
              <w:color w:val="000000"/>
            </w:rPr>
            <w:t xml:space="preserve"> (</w:t>
          </w:r>
          <w:r>
            <w:rPr>
              <w:rFonts w:ascii="Calibri" w:eastAsia="Times New Roman" w:hAnsi="Calibri" w:cs="Arial"/>
              <w:bCs/>
              <w:noProof/>
              <w:color w:val="000000"/>
            </w:rPr>
            <w:t>P181253</w:t>
          </w:r>
          <w:r>
            <w:rPr>
              <w:rFonts w:ascii="Calibri" w:eastAsia="Times New Roman" w:hAnsi="Calibri" w:cs="Arial"/>
              <w:bCs/>
              <w:color w:val="000000"/>
            </w:rPr>
            <w:t>)</w:t>
          </w:r>
        </w:p>
      </w:tc>
    </w:tr>
    <w:tr w14:paraId="5750FA36" w14:textId="77777777" w:rsidTr="004300C8">
      <w:tblPrEx>
        <w:tblW w:w="11250" w:type="dxa"/>
        <w:tblInd w:w="-180" w:type="dxa"/>
        <w:tblLayout w:type="fixed"/>
        <w:tblLook w:val="04A0"/>
      </w:tblPrEx>
      <w:trPr>
        <w:trHeight w:val="243"/>
      </w:trPr>
      <w:tc>
        <w:tcPr>
          <w:tcW w:w="11250" w:type="dxa"/>
          <w:gridSpan w:val="3"/>
          <w:vAlign w:val="center"/>
        </w:tcPr>
        <w:p w:rsidR="003D199D" w:rsidRPr="003D199D" w:rsidP="003D199D" w14:paraId="75DDC163" w14:textId="77777777">
          <w:pPr>
            <w:widowControl w:val="0"/>
            <w:tabs>
              <w:tab w:val="center" w:pos="4680"/>
              <w:tab w:val="right" w:pos="9360"/>
            </w:tabs>
            <w:autoSpaceDE w:val="0"/>
            <w:autoSpaceDN w:val="0"/>
            <w:adjustRightInd w:val="0"/>
            <w:rPr>
              <w:rFonts w:ascii="Arial" w:eastAsia="Times New Roman" w:hAnsi="Arial" w:cs="Arial"/>
              <w:color w:val="000000"/>
              <w:sz w:val="24"/>
              <w:szCs w:val="24"/>
            </w:rPr>
          </w:pPr>
          <w:r w:rsidRPr="003D199D">
            <w:rPr>
              <w:rFonts w:ascii="Arial" w:eastAsia="Times New Roman" w:hAnsi="Arial" w:cs="Arial"/>
              <w:i/>
              <w:noProof/>
              <w:color w:val="44546A"/>
              <w:sz w:val="24"/>
              <w:szCs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82550</wp:posOffset>
                    </wp:positionV>
                    <wp:extent cx="6976872" cy="0"/>
                    <wp:effectExtent l="0" t="19050" r="52705" b="3810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976872" cy="0"/>
                            </a:xfrm>
                            <a:prstGeom prst="line">
                              <a:avLst/>
                            </a:prstGeom>
                            <a:noFill/>
                            <a:ln w="57150">
                              <a:solidFill>
                                <a:srgbClr val="5B9BD5">
                                  <a:lumMod val="9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2049" style="flip:y;mso-height-percent:0;mso-height-relative:margin;mso-width-percent:0;mso-width-relative:margin;mso-wrap-distance-bottom:0;mso-wrap-distance-left:9pt;mso-wrap-distance-right:9pt;mso-wrap-distance-top:0;mso-wrap-style:square;position:absolute;visibility:visible;z-index:251661312" from="0,6.5pt" to="549.35pt,6.5pt" strokecolor="#4f94d2" strokeweight="4.5pt"/>
                </w:pict>
              </mc:Fallback>
            </mc:AlternateContent>
          </w:r>
        </w:p>
      </w:tc>
    </w:tr>
  </w:tbl>
  <w:p w:rsidR="003D199D" w14:paraId="589BBE36" w14:textId="77777777">
    <w:pPr>
      <w:pStyle w:val="Header"/>
    </w:pPr>
    <w:r>
      <w:rPr>
        <w:rFonts w:ascii="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simplePos x="0" y="0"/>
              <wp:positionH relativeFrom="leftMargin">
                <wp:align>right</wp:align>
              </wp:positionH>
              <wp:positionV relativeFrom="paragraph">
                <wp:posOffset>3157483</wp:posOffset>
              </wp:positionV>
              <wp:extent cx="414670" cy="1341120"/>
              <wp:effectExtent l="0" t="0" r="4445"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4670" cy="13411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B1494" w:rsidRPr="00D66615" w:rsidP="001B1494" w14:textId="77777777">
                          <w:pPr>
                            <w:rPr>
                              <w:color w:val="FFFFFF" w:themeColor="background1"/>
                              <w:sz w:val="20"/>
                              <w:szCs w:val="20"/>
                            </w:rPr>
                          </w:pPr>
                        </w:p>
                        <w:p w:rsidR="001B1494" w:rsidP="001B1494" w14:textId="77777777"/>
                      </w:txbxContent>
                    </wps:txbx>
                    <wps:bodyPr rot="0" vert="vert270"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2050" type="#_x0000_t202" style="width:32.65pt;height:105.6pt;margin-top:248.62pt;margin-left:0;mso-height-percent:0;mso-height-relative:margin;mso-position-horizontal:right;mso-position-horizontal-relative:left-margin-area;mso-width-percent:0;mso-width-relative:margin;mso-wrap-distance-bottom:3.6pt;mso-wrap-distance-left:9pt;mso-wrap-distance-right:9pt;mso-wrap-distance-top:3.6pt;position:absolute;v-text-anchor:top;z-index:251659264" fillcolor="white" stroked="f">
              <v:textbox style="layout-flow:vertical;mso-layout-flow-alt:bottom-to-top">
                <w:txbxContent>
                  <w:p w:rsidR="001B1494" w:rsidRPr="00D66615" w:rsidP="001B1494" w14:textId="77777777">
                    <w:pPr>
                      <w:rPr>
                        <w:color w:val="FFFFFF" w:themeColor="background1"/>
                        <w:sz w:val="20"/>
                        <w:szCs w:val="20"/>
                      </w:rPr>
                    </w:pPr>
                  </w:p>
                  <w:p w:rsidR="001B1494" w:rsidP="001B1494" w14:textId="77777777"/>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7CB6" w14:paraId="59F5C1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66459"/>
    <w:multiLevelType w:val="hybridMultilevel"/>
    <w:tmpl w:val="28746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F3134"/>
    <w:multiLevelType w:val="hybridMultilevel"/>
    <w:tmpl w:val="C5F02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7052DA"/>
    <w:multiLevelType w:val="hybridMultilevel"/>
    <w:tmpl w:val="46BE6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B53875"/>
    <w:multiLevelType w:val="hybridMultilevel"/>
    <w:tmpl w:val="3CC82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523764"/>
    <w:multiLevelType w:val="hybridMultilevel"/>
    <w:tmpl w:val="7CDEC93E"/>
    <w:lvl w:ilvl="0">
      <w:start w:val="1"/>
      <w:numFmt w:val="decimal"/>
      <w:lvlText w:val="%1."/>
      <w:lvlJc w:val="left"/>
      <w:pPr>
        <w:ind w:left="360" w:hanging="360"/>
      </w:pPr>
      <w:rPr>
        <w:b/>
        <w:bCs/>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5">
    <w:nsid w:val="7EA97438"/>
    <w:multiLevelType w:val="hybridMultilevel"/>
    <w:tmpl w:val="1EC82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5738477">
    <w:abstractNumId w:val="4"/>
  </w:num>
  <w:num w:numId="2" w16cid:durableId="359010098">
    <w:abstractNumId w:val="3"/>
  </w:num>
  <w:num w:numId="3" w16cid:durableId="1674410529">
    <w:abstractNumId w:val="5"/>
  </w:num>
  <w:num w:numId="4" w16cid:durableId="239293559">
    <w:abstractNumId w:val="1"/>
  </w:num>
  <w:num w:numId="5" w16cid:durableId="515462078">
    <w:abstractNumId w:val="2"/>
  </w:num>
  <w:num w:numId="6" w16cid:durableId="1491209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FBA"/>
    <w:rsid w:val="00012EB5"/>
    <w:rsid w:val="00033D1F"/>
    <w:rsid w:val="00041B4A"/>
    <w:rsid w:val="00042ECC"/>
    <w:rsid w:val="00043940"/>
    <w:rsid w:val="00045C1D"/>
    <w:rsid w:val="000507E0"/>
    <w:rsid w:val="00074204"/>
    <w:rsid w:val="000A7341"/>
    <w:rsid w:val="000C6119"/>
    <w:rsid w:val="000D4786"/>
    <w:rsid w:val="000D68DF"/>
    <w:rsid w:val="000E1056"/>
    <w:rsid w:val="000E1D1D"/>
    <w:rsid w:val="000E5211"/>
    <w:rsid w:val="000E6711"/>
    <w:rsid w:val="001014C9"/>
    <w:rsid w:val="00145172"/>
    <w:rsid w:val="0016558B"/>
    <w:rsid w:val="00184CFC"/>
    <w:rsid w:val="001A3D52"/>
    <w:rsid w:val="001B1494"/>
    <w:rsid w:val="001D059C"/>
    <w:rsid w:val="001E37C6"/>
    <w:rsid w:val="00241C25"/>
    <w:rsid w:val="00245E31"/>
    <w:rsid w:val="002640E2"/>
    <w:rsid w:val="00277B54"/>
    <w:rsid w:val="002828FD"/>
    <w:rsid w:val="00286182"/>
    <w:rsid w:val="002A392C"/>
    <w:rsid w:val="002C3F1E"/>
    <w:rsid w:val="002C42B2"/>
    <w:rsid w:val="002F398C"/>
    <w:rsid w:val="00311E17"/>
    <w:rsid w:val="00320A69"/>
    <w:rsid w:val="00330361"/>
    <w:rsid w:val="00346F49"/>
    <w:rsid w:val="003475AB"/>
    <w:rsid w:val="003563F9"/>
    <w:rsid w:val="0038349D"/>
    <w:rsid w:val="003932E9"/>
    <w:rsid w:val="003A0B55"/>
    <w:rsid w:val="003B3727"/>
    <w:rsid w:val="003D199D"/>
    <w:rsid w:val="003F1CC9"/>
    <w:rsid w:val="003F684F"/>
    <w:rsid w:val="00400290"/>
    <w:rsid w:val="004056BF"/>
    <w:rsid w:val="00430C21"/>
    <w:rsid w:val="00450FBD"/>
    <w:rsid w:val="00466133"/>
    <w:rsid w:val="00487CD3"/>
    <w:rsid w:val="0049044C"/>
    <w:rsid w:val="004976F6"/>
    <w:rsid w:val="004B6D83"/>
    <w:rsid w:val="004D0569"/>
    <w:rsid w:val="004E238B"/>
    <w:rsid w:val="004E2FAA"/>
    <w:rsid w:val="004E33E2"/>
    <w:rsid w:val="004F0460"/>
    <w:rsid w:val="004F46C8"/>
    <w:rsid w:val="00510B8F"/>
    <w:rsid w:val="00530BB3"/>
    <w:rsid w:val="00531D88"/>
    <w:rsid w:val="0053654B"/>
    <w:rsid w:val="005422A4"/>
    <w:rsid w:val="00550983"/>
    <w:rsid w:val="0055722A"/>
    <w:rsid w:val="00571F3A"/>
    <w:rsid w:val="005A1FE9"/>
    <w:rsid w:val="005A3102"/>
    <w:rsid w:val="005B02ED"/>
    <w:rsid w:val="005B0310"/>
    <w:rsid w:val="005C43B1"/>
    <w:rsid w:val="005D38F6"/>
    <w:rsid w:val="005E3E70"/>
    <w:rsid w:val="006005DB"/>
    <w:rsid w:val="00652BAB"/>
    <w:rsid w:val="00656279"/>
    <w:rsid w:val="00684D3B"/>
    <w:rsid w:val="00686237"/>
    <w:rsid w:val="00696C92"/>
    <w:rsid w:val="006B242C"/>
    <w:rsid w:val="006C33DE"/>
    <w:rsid w:val="006C5E6D"/>
    <w:rsid w:val="006C5F57"/>
    <w:rsid w:val="006D658A"/>
    <w:rsid w:val="006E0D84"/>
    <w:rsid w:val="006E75D1"/>
    <w:rsid w:val="006F0DF7"/>
    <w:rsid w:val="006F7F6E"/>
    <w:rsid w:val="00706DD7"/>
    <w:rsid w:val="00734059"/>
    <w:rsid w:val="00756F79"/>
    <w:rsid w:val="00757622"/>
    <w:rsid w:val="00764720"/>
    <w:rsid w:val="007674BE"/>
    <w:rsid w:val="007C52BA"/>
    <w:rsid w:val="007E0B41"/>
    <w:rsid w:val="00826673"/>
    <w:rsid w:val="0083132E"/>
    <w:rsid w:val="00836DEE"/>
    <w:rsid w:val="00846535"/>
    <w:rsid w:val="00896AB0"/>
    <w:rsid w:val="008A1ABF"/>
    <w:rsid w:val="008A7C86"/>
    <w:rsid w:val="008C226F"/>
    <w:rsid w:val="008E7628"/>
    <w:rsid w:val="008E7B1A"/>
    <w:rsid w:val="008F5FAE"/>
    <w:rsid w:val="008F7C52"/>
    <w:rsid w:val="009168BB"/>
    <w:rsid w:val="009207D5"/>
    <w:rsid w:val="00927C80"/>
    <w:rsid w:val="00935AEE"/>
    <w:rsid w:val="0093697A"/>
    <w:rsid w:val="0094297C"/>
    <w:rsid w:val="00951969"/>
    <w:rsid w:val="00956BEF"/>
    <w:rsid w:val="00960144"/>
    <w:rsid w:val="00966DD2"/>
    <w:rsid w:val="00967B87"/>
    <w:rsid w:val="00983161"/>
    <w:rsid w:val="0098705E"/>
    <w:rsid w:val="009B4781"/>
    <w:rsid w:val="009B5BFA"/>
    <w:rsid w:val="009C1229"/>
    <w:rsid w:val="009C4D0A"/>
    <w:rsid w:val="009D3BF6"/>
    <w:rsid w:val="009E25CD"/>
    <w:rsid w:val="009E35E6"/>
    <w:rsid w:val="009E3A3F"/>
    <w:rsid w:val="009F4E59"/>
    <w:rsid w:val="00A37398"/>
    <w:rsid w:val="00A43783"/>
    <w:rsid w:val="00A534DE"/>
    <w:rsid w:val="00A628B9"/>
    <w:rsid w:val="00A72501"/>
    <w:rsid w:val="00A91698"/>
    <w:rsid w:val="00AE0F8C"/>
    <w:rsid w:val="00AE5140"/>
    <w:rsid w:val="00B054EA"/>
    <w:rsid w:val="00B2183D"/>
    <w:rsid w:val="00B24F95"/>
    <w:rsid w:val="00B426FE"/>
    <w:rsid w:val="00B6015C"/>
    <w:rsid w:val="00B66617"/>
    <w:rsid w:val="00B70DC4"/>
    <w:rsid w:val="00B7117D"/>
    <w:rsid w:val="00BA767F"/>
    <w:rsid w:val="00BB48A6"/>
    <w:rsid w:val="00BC373A"/>
    <w:rsid w:val="00BD0CAE"/>
    <w:rsid w:val="00BD46A7"/>
    <w:rsid w:val="00BD49B7"/>
    <w:rsid w:val="00BD7B58"/>
    <w:rsid w:val="00C21AB4"/>
    <w:rsid w:val="00C23962"/>
    <w:rsid w:val="00C314C3"/>
    <w:rsid w:val="00C342D1"/>
    <w:rsid w:val="00C3601B"/>
    <w:rsid w:val="00C50452"/>
    <w:rsid w:val="00C619D1"/>
    <w:rsid w:val="00C7746D"/>
    <w:rsid w:val="00CC345A"/>
    <w:rsid w:val="00CD3156"/>
    <w:rsid w:val="00CD32D2"/>
    <w:rsid w:val="00CE6AD3"/>
    <w:rsid w:val="00CF6CCE"/>
    <w:rsid w:val="00CF7375"/>
    <w:rsid w:val="00CF7A90"/>
    <w:rsid w:val="00CF7FE7"/>
    <w:rsid w:val="00D16E89"/>
    <w:rsid w:val="00D16F73"/>
    <w:rsid w:val="00D22035"/>
    <w:rsid w:val="00D24ECC"/>
    <w:rsid w:val="00D3017F"/>
    <w:rsid w:val="00D35B75"/>
    <w:rsid w:val="00D53867"/>
    <w:rsid w:val="00D56C91"/>
    <w:rsid w:val="00D66615"/>
    <w:rsid w:val="00D67A7B"/>
    <w:rsid w:val="00D71CC9"/>
    <w:rsid w:val="00D814EE"/>
    <w:rsid w:val="00D86CCC"/>
    <w:rsid w:val="00D90B0E"/>
    <w:rsid w:val="00D96B16"/>
    <w:rsid w:val="00DA6B0D"/>
    <w:rsid w:val="00DB02CF"/>
    <w:rsid w:val="00DD6F1F"/>
    <w:rsid w:val="00DE10BD"/>
    <w:rsid w:val="00DE7DAC"/>
    <w:rsid w:val="00E037A9"/>
    <w:rsid w:val="00E24346"/>
    <w:rsid w:val="00E354E1"/>
    <w:rsid w:val="00E46225"/>
    <w:rsid w:val="00E52088"/>
    <w:rsid w:val="00E57CB6"/>
    <w:rsid w:val="00E67833"/>
    <w:rsid w:val="00E67F8C"/>
    <w:rsid w:val="00E77FBA"/>
    <w:rsid w:val="00E84C7E"/>
    <w:rsid w:val="00E9434B"/>
    <w:rsid w:val="00E96065"/>
    <w:rsid w:val="00EC0C0B"/>
    <w:rsid w:val="00EC3C19"/>
    <w:rsid w:val="00ED3774"/>
    <w:rsid w:val="00ED7B1D"/>
    <w:rsid w:val="00ED7CEF"/>
    <w:rsid w:val="00EF4989"/>
    <w:rsid w:val="00F251EA"/>
    <w:rsid w:val="00F44208"/>
    <w:rsid w:val="00F46223"/>
    <w:rsid w:val="00F55AC7"/>
    <w:rsid w:val="00F56494"/>
    <w:rsid w:val="00F67851"/>
    <w:rsid w:val="00F736CC"/>
    <w:rsid w:val="00FA1135"/>
    <w:rsid w:val="00FA1B8B"/>
    <w:rsid w:val="00FB3D6E"/>
    <w:rsid w:val="00FE528A"/>
    <w:rsid w:val="0F09DBD8"/>
    <w:rsid w:val="11B87C7E"/>
    <w:rsid w:val="1712AE89"/>
    <w:rsid w:val="17E15E70"/>
    <w:rsid w:val="24517EA4"/>
    <w:rsid w:val="2A53CFFA"/>
    <w:rsid w:val="2E1E3440"/>
    <w:rsid w:val="333AD21B"/>
    <w:rsid w:val="3F558671"/>
    <w:rsid w:val="401532C0"/>
    <w:rsid w:val="423F450E"/>
    <w:rsid w:val="4D37C926"/>
    <w:rsid w:val="4DBB3159"/>
    <w:rsid w:val="535DFB2E"/>
    <w:rsid w:val="5D8CEC84"/>
    <w:rsid w:val="610337AF"/>
    <w:rsid w:val="7093FAD6"/>
    <w:rsid w:val="7495614E"/>
    <w:rsid w:val="7A2F9B87"/>
    <w:rsid w:val="7C822630"/>
  </w:rsids>
  <w:docVars>
    <w:docVar w:name="doctempversion" w:val="1"/>
    <w:docVar w:name="documenttype" w:val="DOC0000008"/>
    <w:docVar w:name="filteredsections" w:val="blank@pidaprcoverpage#doctemplate,dynamics@pidaprbasicinformation#doctemplate,dynamics@pidprojectfinancing#doctemplate,dynamics@envsocriskdecision#doctemplate,blank@pidaprintroductionandcountry#doctemplate,blank@pidaprproposeddevelopobj#doctemplate,blank@pidaprprojectdescription#doctemplate,dynamics@pidaprlegalpolicy#doctemplate,blank@pidaprstandardsummary#doctemplate,blank@pidaprimplementation#doctemplate,dynamics@contactpoint#doctemplate,dynamics@approval#doctemplate"/>
    <w:docVar w:name="formid" w:val="FR00096023"/>
    <w:docVar w:name="metadatafilename" w:val="DOC0000008_IPF-metadata.json"/>
    <w:docVar w:name="migrateddoc" w:val="N"/>
    <w:docVar w:name="projectid" w:val="P181253"/>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D18BCD"/>
  <w15:chartTrackingRefBased/>
  <w15:docId w15:val="{294D9FE7-38F3-4859-85EF-CD711B0A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989"/>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FBA"/>
    <w:pPr>
      <w:tabs>
        <w:tab w:val="center" w:pos="4680"/>
        <w:tab w:val="right" w:pos="9360"/>
      </w:tabs>
      <w:spacing w:line="240" w:lineRule="auto"/>
    </w:pPr>
  </w:style>
  <w:style w:type="character" w:customStyle="1" w:styleId="HeaderChar">
    <w:name w:val="Header Char"/>
    <w:basedOn w:val="DefaultParagraphFont"/>
    <w:link w:val="Header"/>
    <w:uiPriority w:val="99"/>
    <w:rsid w:val="00E77FBA"/>
  </w:style>
  <w:style w:type="paragraph" w:styleId="Footer">
    <w:name w:val="footer"/>
    <w:basedOn w:val="Normal"/>
    <w:link w:val="FooterChar"/>
    <w:uiPriority w:val="99"/>
    <w:unhideWhenUsed/>
    <w:rsid w:val="00E77FBA"/>
    <w:pPr>
      <w:tabs>
        <w:tab w:val="center" w:pos="4680"/>
        <w:tab w:val="right" w:pos="9360"/>
      </w:tabs>
      <w:spacing w:line="240" w:lineRule="auto"/>
    </w:pPr>
  </w:style>
  <w:style w:type="character" w:customStyle="1" w:styleId="FooterChar">
    <w:name w:val="Footer Char"/>
    <w:basedOn w:val="DefaultParagraphFont"/>
    <w:link w:val="Footer"/>
    <w:uiPriority w:val="99"/>
    <w:rsid w:val="00E77FBA"/>
  </w:style>
  <w:style w:type="paragraph" w:styleId="NormalWeb">
    <w:name w:val="Normal (Web)"/>
    <w:basedOn w:val="Normal"/>
    <w:uiPriority w:val="99"/>
    <w:semiHidden/>
    <w:unhideWhenUsed/>
    <w:rsid w:val="00E77FBA"/>
    <w:rPr>
      <w:rFonts w:ascii="Times New Roman" w:hAnsi="Times New Roman" w:cs="Times New Roman"/>
      <w:sz w:val="24"/>
      <w:szCs w:val="24"/>
    </w:rPr>
  </w:style>
  <w:style w:type="table" w:styleId="TableGrid">
    <w:name w:val="Table Grid"/>
    <w:aliases w:val="CV table,CV1,Document Table,EY Table,NewDB,Smart Text Table,TabelEcorys,Table Grid CFAA,Table long document,Table style,mtbs,none,tabelle2,unVao day nghe bai nay di ban http://nhatquanglan.xlphp.net/"/>
    <w:basedOn w:val="TableNormal"/>
    <w:uiPriority w:val="39"/>
    <w:qFormat/>
    <w:rsid w:val="004D0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19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99D"/>
    <w:rPr>
      <w:rFonts w:ascii="Segoe UI" w:hAnsi="Segoe UI" w:cs="Segoe UI"/>
      <w:sz w:val="18"/>
      <w:szCs w:val="18"/>
    </w:rPr>
  </w:style>
  <w:style w:type="table" w:customStyle="1" w:styleId="TableGrid3">
    <w:name w:val="Table Grid3"/>
    <w:basedOn w:val="TableNormal"/>
    <w:next w:val="TableGrid"/>
    <w:uiPriority w:val="39"/>
    <w:rsid w:val="003D1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D1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CF7FE7"/>
    <w:pPr>
      <w:spacing w:after="0" w:line="240" w:lineRule="auto"/>
      <w:ind w:right="29"/>
    </w:pPr>
  </w:style>
  <w:style w:type="paragraph" w:customStyle="1" w:styleId="MsoNormal">
    <w:name w:val="MsoNormal"/>
    <w:basedOn w:val="Normal0"/>
    <w:pPr>
      <w:tabs>
        <w:tab w:val="left" w:pos="6550"/>
      </w:tabs>
    </w:pPr>
    <w:rPr>
      <w:color w:val="FFFFFF" w:themeColor="background1"/>
    </w:rPr>
  </w:style>
  <w:style w:type="table" w:customStyle="1" w:styleId="TableGrid4">
    <w:name w:val="TableGrid4"/>
    <w:basedOn w:val="TableNormal"/>
    <w:tblPr/>
  </w:style>
  <w:style w:type="table" w:customStyle="1" w:styleId="MsoTableGrid">
    <w:name w:val="MsoTableGrid"/>
    <w:basedOn w:val="TableNormal"/>
    <w:tblPr/>
  </w:style>
  <w:style w:type="character" w:customStyle="1" w:styleId="SpellE">
    <w:name w:val="SpellE"/>
    <w:basedOn w:val="DefaultParagraphFont"/>
  </w:style>
  <w:style w:type="character" w:customStyle="1" w:styleId="PlaceholderText1">
    <w:name w:val="Placeholder Text1"/>
    <w:basedOn w:val="DefaultParagraphFont"/>
    <w:uiPriority w:val="99"/>
    <w:semiHidden/>
    <w:rPr>
      <w:color w:val="808080"/>
    </w:rPr>
  </w:style>
  <w:style w:type="paragraph" w:styleId="ListParagraph">
    <w:name w:val="List Paragraph"/>
    <w:aliases w:val="123 List Paragraph,3,Akapit z listą BS,Body,Bullet,Bullets,Ha,List Paragraph (numbered (a)),List Paragraph1,List_Paragraph,Main numbered paragraph,Multilevel para_II,Normal 2 DC,Numbered List Paragraph,References,Use Case List Paragraph,r"/>
    <w:basedOn w:val="Normal"/>
    <w:link w:val="ListParagraphChar"/>
    <w:uiPriority w:val="34"/>
    <w:qFormat/>
    <w:rsid w:val="00951969"/>
    <w:pPr>
      <w:ind w:left="720"/>
      <w:contextualSpacing/>
    </w:pPr>
    <w:rPr>
      <w:rFonts w:eastAsiaTheme="minorEastAsia"/>
    </w:rPr>
  </w:style>
  <w:style w:type="character" w:customStyle="1" w:styleId="ListParagraphChar">
    <w:name w:val="List Paragraph Char"/>
    <w:aliases w:val="123 List Paragraph Char,3 Char,Akapit z listą BS Char,Body Char,Bullet Char,Bullets Char,Ha Char,List Paragraph (numbered (a)) Char,List Paragraph1 Char,List_Paragraph Char,Main numbered paragraph Char,Multilevel para_II Char,r Char"/>
    <w:link w:val="ListParagraph"/>
    <w:uiPriority w:val="34"/>
    <w:qFormat/>
    <w:locked/>
    <w:rsid w:val="00951969"/>
    <w:rPr>
      <w:rFonts w:eastAsiaTheme="minorEastAsia"/>
    </w:rPr>
  </w:style>
  <w:style w:type="paragraph" w:styleId="FootnoteText">
    <w:name w:val="footnote text"/>
    <w:aliases w:val="A,AD,ADB,C,Char,DPR footnote,F,FOOTNOTES,Footnote,Footnote Text Char Char Char Char Char Char,Fußnote,Geneva 9,IEQ Footnote,Note de bas de page Car,Testo_note,Texto nota pie Car,WB-Fußnotentext,f,fn,footnote text,ft,ft CFOOTNOTE-SCD,ft Car"/>
    <w:basedOn w:val="Normal"/>
    <w:link w:val="FootnoteTextChar"/>
    <w:uiPriority w:val="99"/>
    <w:unhideWhenUsed/>
    <w:qFormat/>
    <w:rsid w:val="00951969"/>
    <w:pPr>
      <w:spacing w:line="240" w:lineRule="auto"/>
    </w:pPr>
    <w:rPr>
      <w:rFonts w:eastAsia="Batang"/>
      <w:sz w:val="20"/>
      <w:szCs w:val="20"/>
    </w:rPr>
  </w:style>
  <w:style w:type="character" w:customStyle="1" w:styleId="FootnoteTextChar">
    <w:name w:val="Footnote Text Char"/>
    <w:aliases w:val="A Char,AD Char,ADB Char,C Char,Char Char,DPR footnote Char,F Char,FOOTNOTES Char,Footnote Char,Footnote Text Char Char Char Char Char Char Char,Fußnote Char,Geneva 9 Char,IEQ Footnote Char,Note de bas de page Car Char,Testo_note Char"/>
    <w:basedOn w:val="DefaultParagraphFont"/>
    <w:link w:val="FootnoteText"/>
    <w:uiPriority w:val="99"/>
    <w:qFormat/>
    <w:rsid w:val="00951969"/>
    <w:rPr>
      <w:rFonts w:eastAsia="Batang"/>
      <w:sz w:val="20"/>
      <w:szCs w:val="20"/>
    </w:rPr>
  </w:style>
  <w:style w:type="character" w:styleId="FootnoteReference">
    <w:name w:val="footnote reference"/>
    <w:aliases w:val="16 Point,B,BVI fnr,BVI fnr Car Car,Carattere Carattere Char Char Char Carattere Char,FO,Footnote Reference Char Char Char,Footnote Reference Number,Footnote Reference1,Footnotes refss,Re,Ref,Superscript 6 Point,de nota al pie,fr,ftref"/>
    <w:basedOn w:val="DefaultParagraphFont"/>
    <w:link w:val="BVIfnrCharChar1CharChar"/>
    <w:uiPriority w:val="99"/>
    <w:unhideWhenUsed/>
    <w:qFormat/>
    <w:rsid w:val="00951969"/>
    <w:rPr>
      <w:vertAlign w:val="superscript"/>
    </w:rPr>
  </w:style>
  <w:style w:type="paragraph" w:customStyle="1" w:styleId="BVIfnrCharChar1CharChar">
    <w:name w:val="BVI fnr Char Char1 Char Char"/>
    <w:aliases w:val=" BVI fnr Car Car Car Car Char Car Char Char Char Char Char, BVI fnr Car Car Car Car Char1 Char Char Char, BVI fnr Car Car Char Char1 Char Char,BVI fnr Car Car Char Char1 Char Char,BVI fnr Car Char Char1 Char Char"/>
    <w:basedOn w:val="Normal"/>
    <w:link w:val="FootnoteReference"/>
    <w:uiPriority w:val="99"/>
    <w:rsid w:val="00951969"/>
    <w:pPr>
      <w:spacing w:after="160" w:line="240" w:lineRule="exact"/>
    </w:pPr>
    <w:rPr>
      <w:vertAlign w:val="superscript"/>
    </w:rPr>
  </w:style>
  <w:style w:type="paragraph" w:customStyle="1" w:styleId="Normal4">
    <w:name w:val="Normal_4"/>
    <w:qFormat/>
    <w:rsid w:val="00951969"/>
    <w:pPr>
      <w:outlineLvl w:val="3"/>
    </w:pPr>
    <w:rPr>
      <w:rFonts w:ascii="Calibri" w:hAnsi="Calibri" w:eastAsiaTheme="minorEastAsia"/>
      <w:b/>
      <w:color w:val="172D5F"/>
    </w:rPr>
  </w:style>
  <w:style w:type="character" w:customStyle="1" w:styleId="normaltextrun">
    <w:name w:val="normaltextrun"/>
    <w:basedOn w:val="DefaultParagraphFont"/>
    <w:rsid w:val="007C52BA"/>
  </w:style>
  <w:style w:type="character" w:customStyle="1" w:styleId="PlaceholderText2">
    <w:name w:val="Placeholder Text2"/>
    <w:basedOn w:val="DefaultParagraphFont"/>
    <w:uiPriority w:val="99"/>
    <w:semiHidden/>
    <w:rPr>
      <w:color w:val="808080"/>
    </w:rPr>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www.worldbank.org/projects" TargetMode="External" /><Relationship Id="rId18" Type="http://schemas.openxmlformats.org/officeDocument/2006/relationships/footer" Target="footer4.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18</Value>
      <Value>1</Value>
      <Value>7</Value>
    </TaxCatchAll>
    <WBDocs_Access_To_Info_Exception xmlns="3e02667f-0271-471b-bd6e-11a2e16def1d">No Exception/Public</WBDocs_Access_To_Info_Exception>
    <wb_externalwebdecision xmlns="3e02667f-0271-471b-bd6e-11a2e16def1d">Yes</wb_externalwebdecision>
    <wb_filingapplication xmlns="3e02667f-0271-471b-bd6e-11a2e16def1d">OPS2DATASHEET</wb_filingapplication>
    <o1cb080a3dca4eb8a0fd03c7cc8bf8f7 xmlns="3e02667f-0271-471b-bd6e-11a2e16def1d">
      <Terms xmlns="http://schemas.microsoft.com/office/infopath/2007/PartnerControls">
        <TermInfo xmlns="http://schemas.microsoft.com/office/infopath/2007/PartnerControls">
          <TermName xmlns="http://schemas.microsoft.com/office/infopath/2007/PartnerControls">Project Information Document</TermName>
          <TermId xmlns="http://schemas.microsoft.com/office/infopath/2007/PartnerControls">4268348e-8e88-4b0a-8f62-be956496e61f</TermId>
        </TermInfo>
      </Terms>
    </o1cb080a3dca4eb8a0fd03c7cc8bf8f7>
    <wb_subfolder xmlns="3e02667f-0271-471b-bd6e-11a2e16def1d">General Lending Documents</wb_subfolder>
    <wb_externalwebstatus xmlns="3e02667f-0271-471b-bd6e-11a2e16def1d">No</wb_externalwebstatus>
    <wb_exceptionapprover xmlns="3e02667f-0271-471b-bd6e-11a2e16def1d">
      <UserInfo>
        <DisplayName/>
        <AccountId xsi:nil="true"/>
        <AccountType/>
      </UserInfo>
    </wb_exceptionapprover>
    <wb_publicalternativeapprover xmlns="3e02667f-0271-471b-bd6e-11a2e16def1d">
      <UserInfo>
        <DisplayName/>
        <AccountId xsi:nil="true"/>
        <AccountType/>
      </UserInfo>
    </wb_publicalternativeapprover>
    <wb_reportno xmlns="3e02667f-0271-471b-bd6e-11a2e16def1d">PIDIA00908</wb_reportno>
    <wb_projectid xmlns="3e02667f-0271-471b-bd6e-11a2e16def1d">P181253</wb_projectid>
    <wb_externalpublic xmlns="3e02667f-0271-471b-bd6e-11a2e16def1d">false</wb_externalpublic>
    <WBDocs_Document_Date xmlns="3e02667f-0271-471b-bd6e-11a2e16def1d">2025-02-06T05:00:00+00:00</WBDocs_Document_Date>
    <wb_taskid xmlns="3e02667f-0271-471b-bd6e-11a2e16def1d">DC00014809</wb_taskid>
    <g5db487b699641c994752f446908f645 xmlns="3e02667f-0271-471b-bd6e-11a2e16def1d">
      <Terms xmlns="http://schemas.microsoft.com/office/infopath/2007/PartnerControls"/>
    </g5db487b699641c994752f446908f645>
    <wb_aicomments xmlns="3e02667f-0271-471b-bd6e-11a2e16def1d">Approved by MSSRV-ADM_Actions # on 02/06/2025</wb_aicomments>
    <wb_disclosuredate xmlns="3e02667f-0271-471b-bd6e-11a2e16def1d">2025-02-06T05:00:00+00:00</wb_disclosuredate>
    <wb_ibflag xmlns="3e02667f-0271-471b-bd6e-11a2e16def1d">Yes</wb_ibflag>
    <wb_disclosurestatus xmlns="3e02667f-0271-471b-bd6e-11a2e16def1d">Disclosed</wb_disclosurestatus>
    <wb_publicapprover xmlns="3e02667f-0271-471b-bd6e-11a2e16def1d">
      <UserInfo>
        <DisplayName>ADM_Actions</DisplayName>
        <AccountId>2500</AccountId>
        <AccountType/>
      </UserInfo>
    </wb_publicapprover>
    <wb_cttype xmlns="3e02667f-0271-471b-bd6e-11a2e16def1d">MAIN</wb_cttype>
    <wb_itemid xmlns="3e02667f-0271-471b-bd6e-11a2e16def1d">ITM00189</wb_itemid>
    <ed89010fab75481eba28f36694d32f6e xmlns="3e02667f-0271-471b-bd6e-11a2e16def1d">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832426d7-d0f8-4cc5-a5f1-7b89f69e8f78</TermId>
        </TermInfo>
      </Terms>
    </ed89010fab75481eba28f36694d32f6e>
    <WBDocs_Information_Classification xmlns="3e02667f-0271-471b-bd6e-11a2e16def1d">Public</WBDocs_Information_Classification>
    <i008215bacac45029ee8cafff4c8e93b xmlns="3e02667f-0271-471b-bd6e-11a2e16def1d">
      <Terms xmlns="http://schemas.microsoft.com/office/infopath/2007/PartnerControls"/>
    </i008215bacac45029ee8cafff4c8e93b>
    <wb_externalwebdate xmlns="3e02667f-0271-471b-bd6e-11a2e16def1d">2025-02-06T05:00:00+00:00</wb_externalwebdate>
    <wb_realcreationdate xmlns="3e02667f-0271-471b-bd6e-11a2e16def1d" xsi:nil="true"/>
    <wb_externalwebdescription xmlns="3e02667f-0271-471b-bd6e-11a2e16def1d" xsi:nil="true"/>
    <wb_loanid xmlns="3e02667f-0271-471b-bd6e-11a2e16def1d" xsi:nil="true"/>
    <wb_filename xmlns="3e02667f-0271-471b-bd6e-11a2e16def1d" xsi:nil="true"/>
    <wb_realmodifydate xmlns="3e02667f-0271-471b-bd6e-11a2e16def1d" xsi:nil="true"/>
    <wb_topic xmlns="3e02667f-0271-471b-bd6e-11a2e16def1d" xsi:nil="true"/>
    <wb_ibtopic xmlns="3e02667f-0271-471b-bd6e-11a2e16def1d" xsi:nil="true"/>
    <wb_ibtopiclegacy xmlns="3e02667f-0271-471b-bd6e-11a2e16def1d" xsi:nil="true"/>
    <wb_realmodifier xmlns="3e02667f-0271-471b-bd6e-11a2e16def1d" xsi:nil="true"/>
    <Abstract xmlns="3e02667f-0271-471b-bd6e-11a2e16def1d" xsi:nil="true"/>
    <wb_externalpublishedlink xmlns="3e02667f-0271-471b-bd6e-11a2e16def1d" xsi:nil="true"/>
    <wb_description xmlns="3e02667f-0271-471b-bd6e-11a2e16def1d" xsi:nil="true"/>
    <wb_keyword xmlns="3e02667f-0271-471b-bd6e-11a2e16def1d" xsi:nil="true"/>
    <wb_ibtopiccode xmlns="3e02667f-0271-471b-bd6e-11a2e16def1d" xsi:nil="true"/>
    <OneCMS_Subcategory xmlns="3e02667f-0271-471b-bd6e-11a2e16def1d" xsi:nil="true"/>
    <wb_trustfundcode xmlns="3e02667f-0271-471b-bd6e-11a2e16def1d" xsi:nil="true"/>
    <wb_realcreatorname xmlns="3e02667f-0271-471b-bd6e-11a2e16def1d" xsi:nil="true"/>
    <wb_disclosuretype xmlns="3e02667f-0271-471b-bd6e-11a2e16def1d" xsi:nil="true"/>
    <wb_ioparentid xmlns="3e02667f-0271-471b-bd6e-11a2e16def1d" xsi:nil="true"/>
    <OneCMS_Category xmlns="3e02667f-0271-471b-bd6e-11a2e16def1d" xsi:nil="true"/>
    <wb_additionalkeywords xmlns="6385dc9c-8632-49e9-a791-b8d07731333e" xsi:nil="true"/>
    <wb_issn xmlns="6385dc9c-8632-49e9-a791-b8d07731333e" xsi:nil="true"/>
    <wb_placeofproduction xmlns="6385dc9c-8632-49e9-a791-b8d07731333e" xsi:nil="true"/>
    <wb_postboardwatermark xmlns="6385dc9c-8632-49e9-a791-b8d07731333e" xsi:nil="true"/>
    <wb_relatedcontentholddiscussdemotelater xmlns="6385dc9c-8632-49e9-a791-b8d07731333e" xsi:nil="true"/>
    <wb_abstract xmlns="6385dc9c-8632-49e9-a791-b8d07731333e" xsi:nil="true"/>
    <wb_alternatetitle xmlns="6385dc9c-8632-49e9-a791-b8d07731333e" xsi:nil="true"/>
    <wb_volumenumber xmlns="6385dc9c-8632-49e9-a791-b8d07731333e" xsi:nil="true"/>
    <baab35ea0edf4f67bc6dbfa9e148ad9e xmlns="6385dc9c-8632-49e9-a791-b8d07731333e">
      <Terms xmlns="http://schemas.microsoft.com/office/infopath/2007/PartnerControls"/>
    </baab35ea0edf4f67bc6dbfa9e148ad9e>
    <wb_rejectioncomments xmlns="6385dc9c-8632-49e9-a791-b8d07731333e" xsi:nil="true"/>
    <wb_ttlnotification xmlns="6385dc9c-8632-49e9-a791-b8d07731333e" xsi:nil="true"/>
    <wb_meetingdate xmlns="3e02667f-0271-471b-bd6e-11a2e16def1d" xsi:nil="true"/>
    <wb_unitowning xmlns="6385dc9c-8632-49e9-a791-b8d07731333e" xsi:nil="true"/>
    <la8e280b24ee4580863646f8933db267 xmlns="6385dc9c-8632-49e9-a791-b8d07731333e">
      <Terms xmlns="http://schemas.microsoft.com/office/infopath/2007/PartnerControls"/>
    </la8e280b24ee4580863646f8933db267>
    <wb_wbdocsid xmlns="3e02667f-0271-471b-bd6e-11a2e16def1d" xsi:nil="true"/>
    <wb_documentcomments xmlns="6385dc9c-8632-49e9-a791-b8d07731333e" xsi:nil="true"/>
    <WB_Status_Folder xmlns="6385dc9c-8632-49e9-a791-b8d07731333e" xsi:nil="true"/>
    <wb_boarddocumentnumber xmlns="3e02667f-0271-471b-bd6e-11a2e16def1d" xsi:nil="true"/>
    <wb_boardmeetingdate xmlns="6385dc9c-8632-49e9-a791-b8d07731333e" xsi:nil="true"/>
    <wb_rejectionreason xmlns="6385dc9c-8632-49e9-a791-b8d07731333e" xsi:nil="true"/>
    <wb_seriesname xmlns="6385dc9c-8632-49e9-a791-b8d07731333e" xsi:nil="true"/>
    <wb_reportname xmlns="6385dc9c-8632-49e9-a791-b8d07731333e" xsi:nil="true"/>
    <wb_ibcountry xmlns="6385dc9c-8632-49e9-a791-b8d07731333e" xsi:nil="true"/>
    <wb_isbn xmlns="6385dc9c-8632-49e9-a791-b8d07731333e" xsi:nil="true"/>
    <wb_versiontype xmlns="6385dc9c-8632-49e9-a791-b8d07731333e">Final</wb_versiontype>
    <wb_topics_sys xmlns="6385dc9c-8632-49e9-a791-b8d07731333e" xsi:nil="true"/>
    <wb_digitalobjectidentifier xmlns="6385dc9c-8632-49e9-a791-b8d07731333e" xsi:nil="true"/>
    <wb_projectname xmlns="6385dc9c-8632-49e9-a791-b8d07731333e" xsi:nil="true"/>
    <wb_boardmeetingtype xmlns="3e02667f-0271-471b-bd6e-11a2e16def1d" xsi:nil="true"/>
    <wb_closingdateboard xmlns="6385dc9c-8632-49e9-a791-b8d07731333e" xsi:nil="true"/>
    <wb_ppcode xmlns="6385dc9c-8632-49e9-a791-b8d07731333e" xsi:nil="true"/>
    <wb_relateddatasethold xmlns="6385dc9c-8632-49e9-a791-b8d07731333e" xsi:nil="true"/>
    <ja1b524f3f534a9eafb10c0d6b7b176f xmlns="6385dc9c-8632-49e9-a791-b8d07731333e">
      <Terms xmlns="http://schemas.microsoft.com/office/infopath/2007/PartnerControls"/>
    </ja1b524f3f534a9eafb10c0d6b7b176f>
    <ncd8676b6f874fb3b13498347bded7f2 xmlns="6385dc9c-8632-49e9-a791-b8d07731333e">
      <Terms xmlns="http://schemas.microsoft.com/office/infopath/2007/PartnerControls"/>
    </ncd8676b6f874fb3b13498347bded7f2>
    <wb_virtualcollection1 xmlns="6385dc9c-8632-49e9-a791-b8d07731333e" xsi:nil="true"/>
    <wb_sourcecitation xmlns="6385dc9c-8632-49e9-a791-b8d07731333e" xsi:nil="true"/>
    <WB_IDU_Comment xmlns="6385dc9c-8632-49e9-a791-b8d07731333e" xsi:nil="true"/>
    <wb_category xmlns="3e02667f-0271-471b-bd6e-11a2e16def1d" xsi:nil="true"/>
    <wb_collectiontitle xmlns="6385dc9c-8632-49e9-a791-b8d07731333e" xsi:nil="true"/>
    <wb_copyrightholder xmlns="6385dc9c-8632-49e9-a791-b8d07731333e" xsi:nil="true"/>
  </documentManagement>
</p:properties>
</file>

<file path=customXml/item2.xml><?xml version="1.0" encoding="utf-8"?>
<?mso-contentType ?>
<SharedContentType xmlns="Microsoft.SharePoint.Taxonomy.ContentTypeSync" SourceId="2a6c10d7-b926-4fc0-945e-3cbf5049f6bd" ContentTypeId="0x010100F4C63C3BD852AE468EAEFD0E6C57C64F02" PreviousValue="false"/>
</file>

<file path=customXml/item3.xml><?xml version="1.0" encoding="utf-8"?>
<ct:contentTypeSchema xmlns:ct="http://schemas.microsoft.com/office/2006/metadata/contentType" xmlns:ma="http://schemas.microsoft.com/office/2006/metadata/properties/metaAttributes" ct:_="" ma:_="" ma:contentTypeName="WBDocument_IB" ma:contentTypeID="0x010100F4C63C3BD852AE468EAEFD0E6C57C64F02002C8D7C9E701E8444AAD7038E9E130DC000758A02479FF34B4CBCFFA2214FD7C09E" ma:contentTypeVersion="19" ma:contentTypeDescription="" ma:contentTypeScope="" ma:versionID="2db22a2f7105815a9d646eab1dc70c50">
  <xsd:schema xmlns:xsd="http://www.w3.org/2001/XMLSchema" xmlns:xs="http://www.w3.org/2001/XMLSchema" xmlns:p="http://schemas.microsoft.com/office/2006/metadata/properties" xmlns:ns3="3e02667f-0271-471b-bd6e-11a2e16def1d" xmlns:ns4="6385dc9c-8632-49e9-a791-b8d07731333e" xmlns:ns5="e256e33d-cd8f-4639-ac6e-7c5f5582e0ff" targetNamespace="http://schemas.microsoft.com/office/2006/metadata/properties" ma:root="true" ma:fieldsID="d82df89b87af0c57cc92328727353535" ns3:_="" ns4:_="" ns5:_="">
    <xsd:import namespace="3e02667f-0271-471b-bd6e-11a2e16def1d"/>
    <xsd:import namespace="6385dc9c-8632-49e9-a791-b8d07731333e"/>
    <xsd:import namespace="e256e33d-cd8f-4639-ac6e-7c5f5582e0ff"/>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element ref="ns4:wb_abstract" minOccurs="0"/>
                <xsd:element ref="ns4:wb_additionalkeywords" minOccurs="0"/>
                <xsd:element ref="ns3:wb_aicomments" minOccurs="0"/>
                <xsd:element ref="ns4:wb_alternatetitle" minOccurs="0"/>
                <xsd:element ref="ns4:la8e280b24ee4580863646f8933db267" minOccurs="0"/>
                <xsd:element ref="ns3:wb_boarddocumentnumber" minOccurs="0"/>
                <xsd:element ref="ns4:wb_boardmeetingdate" minOccurs="0"/>
                <xsd:element ref="ns3:wb_meetingdate" minOccurs="0"/>
                <xsd:element ref="ns3:wb_boardmeetingtype" minOccurs="0"/>
                <xsd:element ref="ns3:wb_category" minOccurs="0"/>
                <xsd:element ref="ns4:wb_closingdateboard" minOccurs="0"/>
                <xsd:element ref="ns4:wb_collectiontitle" minOccurs="0"/>
                <xsd:element ref="ns4:wb_copyrightholder" minOccurs="0"/>
                <xsd:element ref="ns3:g5db487b699641c994752f446908f645" minOccurs="0"/>
                <xsd:element ref="ns4:wb_ibcountry" minOccurs="0"/>
                <xsd:element ref="ns3:wb_cttype" minOccurs="0"/>
                <xsd:element ref="ns3:wb_description" minOccurs="0"/>
                <xsd:element ref="ns4:wb_digitalobjectidentifier" minOccurs="0"/>
                <xsd:element ref="ns3:wb_disclosuredate" minOccurs="0"/>
                <xsd:element ref="ns3:wb_disclosurestatus" minOccurs="0"/>
                <xsd:element ref="ns3:wb_disclosuretype" minOccurs="0"/>
                <xsd:element ref="ns4:wb_documentcomments" minOccurs="0"/>
                <xsd:element ref="ns3:wb_exceptionapprover" minOccurs="0"/>
                <xsd:element ref="ns3:wb_externalpublic" minOccurs="0"/>
                <xsd:element ref="ns3:wb_externalpublishedlink" minOccurs="0"/>
                <xsd:element ref="ns3:wb_externalwebdate" minOccurs="0"/>
                <xsd:element ref="ns3:wb_externalwebdecision" minOccurs="0"/>
                <xsd:element ref="ns3:wb_externalwebdescription" minOccurs="0"/>
                <xsd:element ref="ns3:wb_externalwebstatus" minOccurs="0"/>
                <xsd:element ref="ns3:wb_filename" minOccurs="0"/>
                <xsd:element ref="ns3:wb_filingapplication" minOccurs="0"/>
                <xsd:element ref="ns3:wb_ibflag" minOccurs="0"/>
                <xsd:element ref="ns3:wb_ibtopic" minOccurs="0"/>
                <xsd:element ref="ns3:wb_ibtopiccode" minOccurs="0"/>
                <xsd:element ref="ns3:wb_ibtopiclegacy" minOccurs="0"/>
                <xsd:element ref="ns3:wb_ioparentid" minOccurs="0"/>
                <xsd:element ref="ns4:wb_isbn" minOccurs="0"/>
                <xsd:element ref="ns4:wb_issn" minOccurs="0"/>
                <xsd:element ref="ns3:wb_keyword" minOccurs="0"/>
                <xsd:element ref="ns3:ed89010fab75481eba28f36694d32f6e" minOccurs="0"/>
                <xsd:element ref="ns3:wb_loanid" minOccurs="0"/>
                <xsd:element ref="ns4:wb_placeofproduction" minOccurs="0"/>
                <xsd:element ref="ns4:wb_postboardwatermark" minOccurs="0"/>
                <xsd:element ref="ns4:wb_ppcode" minOccurs="0"/>
                <xsd:element ref="ns3:wb_projectid" minOccurs="0"/>
                <xsd:element ref="ns4:wb_projectname" minOccurs="0"/>
                <xsd:element ref="ns3:wb_publicalternativeapprover" minOccurs="0"/>
                <xsd:element ref="ns3:wb_publicapprover" minOccurs="0"/>
                <xsd:element ref="ns3:wb_realcreationdate" minOccurs="0"/>
                <xsd:element ref="ns3:wb_realcreatorname" minOccurs="0"/>
                <xsd:element ref="ns3:wb_realmodifier" minOccurs="0"/>
                <xsd:element ref="ns3:wb_realmodifydate" minOccurs="0"/>
                <xsd:element ref="ns4:wb_relatedcontentholddiscussdemotelater" minOccurs="0"/>
                <xsd:element ref="ns4:wb_relateddatasethold" minOccurs="0"/>
                <xsd:element ref="ns3:wb_reportno" minOccurs="0"/>
                <xsd:element ref="ns4:wb_sourcecitation" minOccurs="0"/>
                <xsd:element ref="ns3:wb_subfolder" minOccurs="0"/>
                <xsd:element ref="ns3:wb_topic" minOccurs="0"/>
                <xsd:element ref="ns3:wb_trustfundcode" minOccurs="0"/>
                <xsd:element ref="ns4:ja1b524f3f534a9eafb10c0d6b7b176f" minOccurs="0"/>
                <xsd:element ref="ns4:wb_volumenumber" minOccurs="0"/>
                <xsd:element ref="ns3:wb_wbdocsid" minOccurs="0"/>
                <xsd:element ref="ns4:wb_rejectioncomments" minOccurs="0"/>
                <xsd:element ref="ns4:wb_rejectionreason" minOccurs="0"/>
                <xsd:element ref="ns4:wb_ttlnotification" minOccurs="0"/>
                <xsd:element ref="ns4:wb_versiontype" minOccurs="0"/>
                <xsd:element ref="ns4:wb_seriesname" minOccurs="0"/>
                <xsd:element ref="ns5:MediaServiceMetadata" minOccurs="0"/>
                <xsd:element ref="ns5:MediaServiceFastMetadata" minOccurs="0"/>
                <xsd:element ref="ns4:ncd8676b6f874fb3b13498347bded7f2" minOccurs="0"/>
                <xsd:element ref="ns4:wb_unitowning" minOccurs="0"/>
                <xsd:element ref="ns4:wb_reportname" minOccurs="0"/>
                <xsd:element ref="ns5:MediaServiceAutoKeyPoints" minOccurs="0"/>
                <xsd:element ref="ns5:MediaServiceKeyPoints" minOccurs="0"/>
                <xsd:element ref="ns3:wb_taskid" minOccurs="0"/>
                <xsd:element ref="ns3:wb_itemid" minOccurs="0"/>
                <xsd:element ref="ns4:baab35ea0edf4f67bc6dbfa9e148ad9e" minOccurs="0"/>
                <xsd:element ref="ns4:wb_virtualcollection1" minOccurs="0"/>
                <xsd:element ref="ns4:WB_IDU_Comment" minOccurs="0"/>
                <xsd:element ref="ns4:WB_Status_Folder" minOccurs="0"/>
                <xsd:element ref="ns5:MediaServiceObjectDetectorVersions" minOccurs="0"/>
                <xsd:element ref="ns5:MediaServiceSearchProperties" minOccurs="0"/>
                <xsd:element ref="ns4:wb_topics_sy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a4c5d6e8-9fb0-484c-a3cf-1c8f84254597}" ma:internalName="TaxCatchAll" ma:showField="CatchAllData" ma:web="6385dc9c-8632-49e9-a791-b8d07731333e">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a4c5d6e8-9fb0-484c-a3cf-1c8f84254597}" ma:internalName="TaxCatchAllLabel" ma:readOnly="true" ma:showField="CatchAllDataLabel" ma:web="6385dc9c-8632-49e9-a791-b8d07731333e">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element name="wb_aicomments" ma:index="26" nillable="true" ma:displayName="AI Comments" ma:internalName="wb_aicomments">
      <xsd:simpleType>
        <xsd:restriction base="dms:Note">
          <xsd:maxLength value="255"/>
        </xsd:restriction>
      </xsd:simpleType>
    </xsd:element>
    <xsd:element name="wb_boarddocumentnumber" ma:index="30" nillable="true" ma:displayName="Board Document Number" ma:internalName="wb_boarddocumentnumber">
      <xsd:simpleType>
        <xsd:restriction base="dms:Text"/>
      </xsd:simpleType>
    </xsd:element>
    <xsd:element name="wb_meetingdate" ma:index="32" nillable="true" ma:displayName="Board Meeting Date" ma:internalName="wb_meetingdate">
      <xsd:simpleType>
        <xsd:restriction base="dms:Text"/>
      </xsd:simpleType>
    </xsd:element>
    <xsd:element name="wb_boardmeetingtype" ma:index="33" nillable="true" ma:displayName="Board Meeting Type" ma:format="Dropdown" ma:internalName="wb_boardmeetingtype">
      <xsd:simpleType>
        <xsd:restriction base="dms:Choice">
          <xsd:enumeration value="Committee"/>
          <xsd:enumeration value="Committee of the Whole"/>
          <xsd:enumeration value="Development Committee"/>
          <xsd:enumeration value="Executive Session"/>
          <xsd:enumeration value="Informal"/>
          <xsd:enumeration value="Other"/>
          <xsd:enumeration value="Regular"/>
          <xsd:enumeration value="Retreat"/>
          <xsd:enumeration value="Seminar"/>
          <xsd:enumeration value="Steering Committee"/>
          <xsd:enumeration value="Technical Briefing"/>
        </xsd:restriction>
      </xsd:simpleType>
    </xsd:element>
    <xsd:element name="wb_category" ma:index="34" nillable="true" ma:displayName="Category" ma:internalName="wb_category">
      <xsd:simpleType>
        <xsd:restriction base="dms:Note">
          <xsd:maxLength value="255"/>
        </xsd:restriction>
      </xsd:simpleType>
    </xsd:element>
    <xsd:element name="g5db487b699641c994752f446908f645" ma:index="38" nillable="true" ma:taxonomy="true" ma:internalName="g5db487b699641c994752f446908f645" ma:taxonomyFieldName="wb_country" ma:displayName="Country1" ma:default="" ma:fieldId="{05db487b-6996-41c9-9475-2f446908f645}" ma:taxonomyMulti="true" ma:sspId="2a6c10d7-b926-4fc0-945e-3cbf5049f6bd" ma:termSetId="5b557a74-2ed1-4f9b-90d0-a207a2948e5f" ma:anchorId="00000000-0000-0000-0000-000000000000" ma:open="false" ma:isKeyword="false">
      <xsd:complexType>
        <xsd:sequence>
          <xsd:element ref="pc:Terms" minOccurs="0" maxOccurs="1"/>
        </xsd:sequence>
      </xsd:complexType>
    </xsd:element>
    <xsd:element name="wb_cttype" ma:index="41" nillable="true" ma:displayName="CTType" ma:internalName="wb_cttype">
      <xsd:simpleType>
        <xsd:restriction base="dms:Text"/>
      </xsd:simpleType>
    </xsd:element>
    <xsd:element name="wb_description" ma:index="42" nillable="true" ma:displayName="Description" ma:internalName="wb_description">
      <xsd:simpleType>
        <xsd:restriction base="dms:Note"/>
      </xsd:simpleType>
    </xsd:element>
    <xsd:element name="wb_disclosuredate" ma:index="44" nillable="true" ma:displayName="Disclosure Date" ma:internalName="wb_disclosuredate">
      <xsd:simpleType>
        <xsd:restriction base="dms:DateTime"/>
      </xsd:simpleType>
    </xsd:element>
    <xsd:element name="wb_disclosurestatus" ma:index="45" nillable="true" ma:displayName="Disclosure Status" ma:internalName="wb_disclosurestatus">
      <xsd:simpleType>
        <xsd:restriction base="dms:Text"/>
      </xsd:simpleType>
    </xsd:element>
    <xsd:element name="wb_disclosuretype" ma:index="46" nillable="true" ma:displayName="Disclosure Type" ma:internalName="wb_disclosuretype">
      <xsd:simpleType>
        <xsd:restriction base="dms:Text"/>
      </xsd:simpleType>
    </xsd:element>
    <xsd:element name="wb_exceptionapprover" ma:index="48" nillable="true" ma:displayName="Exception Approver" ma:internalName="wb_exception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externalpublic" ma:index="49" nillable="true" ma:displayName="External Public" ma:default="0" ma:internalName="wb_externalpublic">
      <xsd:simpleType>
        <xsd:restriction base="dms:Boolean"/>
      </xsd:simpleType>
    </xsd:element>
    <xsd:element name="wb_externalpublishedlink" ma:index="50" nillable="true" ma:displayName="External Published Link" ma:internalName="wb_externalpublishedlink">
      <xsd:simpleType>
        <xsd:restriction base="dms:Text"/>
      </xsd:simpleType>
    </xsd:element>
    <xsd:element name="wb_externalwebdate" ma:index="51" nillable="true" ma:displayName="External Web Date" ma:internalName="wb_externalwebdate">
      <xsd:simpleType>
        <xsd:restriction base="dms:DateTime"/>
      </xsd:simpleType>
    </xsd:element>
    <xsd:element name="wb_externalwebdecision" ma:index="52" nillable="true" ma:displayName="External Web Decision" ma:internalName="wb_externalwebdecision">
      <xsd:simpleType>
        <xsd:restriction base="dms:Note">
          <xsd:maxLength value="255"/>
        </xsd:restriction>
      </xsd:simpleType>
    </xsd:element>
    <xsd:element name="wb_externalwebdescription" ma:index="53" nillable="true" ma:displayName="External Web Description" ma:internalName="wb_externalwebdescription">
      <xsd:simpleType>
        <xsd:restriction base="dms:Note">
          <xsd:maxLength value="255"/>
        </xsd:restriction>
      </xsd:simpleType>
    </xsd:element>
    <xsd:element name="wb_externalwebstatus" ma:index="54" nillable="true" ma:displayName="External Web Status" ma:internalName="wb_externalwebstatus">
      <xsd:simpleType>
        <xsd:restriction base="dms:Text"/>
      </xsd:simpleType>
    </xsd:element>
    <xsd:element name="wb_filename" ma:index="55" nillable="true" ma:displayName="Org File Name" ma:internalName="wb_filename">
      <xsd:simpleType>
        <xsd:restriction base="dms:Text"/>
      </xsd:simpleType>
    </xsd:element>
    <xsd:element name="wb_filingapplication" ma:index="56" nillable="true" ma:displayName="Filing Application" ma:internalName="wb_filingapplication">
      <xsd:simpleType>
        <xsd:restriction base="dms:Text"/>
      </xsd:simpleType>
    </xsd:element>
    <xsd:element name="wb_ibflag" ma:index="57" nillable="true" ma:displayName="IB Flag" ma:internalName="wb_ibflag">
      <xsd:simpleType>
        <xsd:restriction base="dms:Text"/>
      </xsd:simpleType>
    </xsd:element>
    <xsd:element name="wb_ibtopic" ma:index="58" nillable="true" ma:displayName="IB Topic" ma:internalName="wb_ibtopic">
      <xsd:simpleType>
        <xsd:restriction base="dms:Note">
          <xsd:maxLength value="255"/>
        </xsd:restriction>
      </xsd:simpleType>
    </xsd:element>
    <xsd:element name="wb_ibtopiccode" ma:index="59" nillable="true" ma:displayName="IB Topic Code" ma:internalName="wb_ibtopiccode">
      <xsd:simpleType>
        <xsd:restriction base="dms:Note">
          <xsd:maxLength value="255"/>
        </xsd:restriction>
      </xsd:simpleType>
    </xsd:element>
    <xsd:element name="wb_ibtopiclegacy" ma:index="60" nillable="true" ma:displayName="IB Topic Legacy" ma:internalName="wb_ibtopiclegacy">
      <xsd:simpleType>
        <xsd:restriction base="dms:Note">
          <xsd:maxLength value="255"/>
        </xsd:restriction>
      </xsd:simpleType>
    </xsd:element>
    <xsd:element name="wb_ioparentid" ma:index="61" nillable="true" ma:displayName="IO Parent ID" ma:internalName="wb_ioparentid">
      <xsd:simpleType>
        <xsd:restriction base="dms:Text"/>
      </xsd:simpleType>
    </xsd:element>
    <xsd:element name="wb_keyword" ma:index="64" nillable="true" ma:displayName="Keyword" ma:internalName="wb_keyword">
      <xsd:simpleType>
        <xsd:restriction base="dms:Note">
          <xsd:maxLength value="255"/>
        </xsd:restriction>
      </xsd:simpleType>
    </xsd:element>
    <xsd:element name="ed89010fab75481eba28f36694d32f6e" ma:index="65" nillable="true" ma:taxonomy="true" ma:internalName="ed89010fab75481eba28f36694d32f6e" ma:taxonomyFieldName="wb_language" ma:displayName="Language1" ma:default="" ma:fieldId="{ed89010f-ab75-481e-ba28-f36694d32f6e}" ma:taxonomyMulti="true" ma:sspId="2a6c10d7-b926-4fc0-945e-3cbf5049f6bd" ma:termSetId="eec26d95-2741-4993-be53-ce892dff855b" ma:anchorId="00000000-0000-0000-0000-000000000000" ma:open="false" ma:isKeyword="false">
      <xsd:complexType>
        <xsd:sequence>
          <xsd:element ref="pc:Terms" minOccurs="0" maxOccurs="1"/>
        </xsd:sequence>
      </xsd:complexType>
    </xsd:element>
    <xsd:element name="wb_loanid" ma:index="67" nillable="true" ma:displayName="Loan Id" ma:internalName="wb_loanid">
      <xsd:simpleType>
        <xsd:restriction base="dms:Text"/>
      </xsd:simpleType>
    </xsd:element>
    <xsd:element name="wb_projectid" ma:index="71" nillable="true" ma:displayName="Project Id" ma:internalName="wb_projectid">
      <xsd:simpleType>
        <xsd:restriction base="dms:Text"/>
      </xsd:simpleType>
    </xsd:element>
    <xsd:element name="wb_publicalternativeapprover" ma:index="73" nillable="true" ma:displayName="Public Alternative Approver" ma:internalName="wb_publicalternativ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publicapprover" ma:index="74" nillable="true" ma:displayName="Public Approver" ma:internalName="wb_public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realcreationdate" ma:index="75" nillable="true" ma:displayName="Real Creation Date" ma:internalName="wb_realcreationdate">
      <xsd:simpleType>
        <xsd:restriction base="dms:DateTime"/>
      </xsd:simpleType>
    </xsd:element>
    <xsd:element name="wb_realcreatorname" ma:index="76" nillable="true" ma:displayName="Real Creator Name" ma:internalName="wb_realcreatorname">
      <xsd:simpleType>
        <xsd:restriction base="dms:Text"/>
      </xsd:simpleType>
    </xsd:element>
    <xsd:element name="wb_realmodifier" ma:index="77" nillable="true" ma:displayName="Real Modifier" ma:internalName="wb_realmodifier">
      <xsd:simpleType>
        <xsd:restriction base="dms:Text"/>
      </xsd:simpleType>
    </xsd:element>
    <xsd:element name="wb_realmodifydate" ma:index="78" nillable="true" ma:displayName="Real Modify Date" ma:internalName="wb_realmodifydate">
      <xsd:simpleType>
        <xsd:restriction base="dms:DateTime"/>
      </xsd:simpleType>
    </xsd:element>
    <xsd:element name="wb_reportno" ma:index="81" nillable="true" ma:displayName="Report No" ma:internalName="wb_reportno">
      <xsd:simpleType>
        <xsd:restriction base="dms:Text"/>
      </xsd:simpleType>
    </xsd:element>
    <xsd:element name="wb_subfolder" ma:index="83" nillable="true" ma:displayName="Sub Folder" ma:internalName="wb_subfolder">
      <xsd:simpleType>
        <xsd:restriction base="dms:Text"/>
      </xsd:simpleType>
    </xsd:element>
    <xsd:element name="wb_topic" ma:index="84" nillable="true" ma:displayName="Topic" ma:internalName="wb_topic">
      <xsd:simpleType>
        <xsd:restriction base="dms:Note">
          <xsd:maxLength value="255"/>
        </xsd:restriction>
      </xsd:simpleType>
    </xsd:element>
    <xsd:element name="wb_trustfundcode" ma:index="85" nillable="true" ma:displayName="TrustFund Code" ma:internalName="wb_trustfundcode">
      <xsd:simpleType>
        <xsd:restriction base="dms:Text"/>
      </xsd:simpleType>
    </xsd:element>
    <xsd:element name="wb_wbdocsid" ma:index="89" nillable="true" ma:displayName="WBDocsId" ma:internalName="wb_wbdocsid">
      <xsd:simpleType>
        <xsd:restriction base="dms:Text"/>
      </xsd:simpleType>
    </xsd:element>
    <xsd:element name="wb_taskid" ma:index="103" nillable="true" ma:displayName="Task ID" ma:internalName="wb_taskid">
      <xsd:simpleType>
        <xsd:restriction base="dms:Note">
          <xsd:maxLength value="255"/>
        </xsd:restriction>
      </xsd:simpleType>
    </xsd:element>
    <xsd:element name="wb_itemid" ma:index="104" nillable="true" ma:displayName="ItemId" ma:internalName="wb_item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85dc9c-8632-49e9-a791-b8d07731333e" elementFormDefault="qualified">
    <xsd:import namespace="http://schemas.microsoft.com/office/2006/documentManagement/types"/>
    <xsd:import namespace="http://schemas.microsoft.com/office/infopath/2007/PartnerControls"/>
    <xsd:element name="wb_abstract" ma:index="24" nillable="true" ma:displayName="Abstract" ma:internalName="wb_abstract">
      <xsd:simpleType>
        <xsd:restriction base="dms:Note">
          <xsd:maxLength value="255"/>
        </xsd:restriction>
      </xsd:simpleType>
    </xsd:element>
    <xsd:element name="wb_additionalkeywords" ma:index="25" nillable="true" ma:displayName="Additional keywords " ma:internalName="wb_additionalkeywords">
      <xsd:simpleType>
        <xsd:restriction base="dms:Note">
          <xsd:maxLength value="255"/>
        </xsd:restriction>
      </xsd:simpleType>
    </xsd:element>
    <xsd:element name="wb_alternatetitle" ma:index="27" nillable="true" ma:displayName="Alternate Title" ma:internalName="wb_alternatetitle">
      <xsd:simpleType>
        <xsd:restriction base="dms:Note">
          <xsd:maxLength value="255"/>
        </xsd:restriction>
      </xsd:simpleType>
    </xsd:element>
    <xsd:element name="la8e280b24ee4580863646f8933db267" ma:index="28" nillable="true" ma:taxonomy="true" ma:internalName="la8e280b24ee4580863646f8933db267" ma:taxonomyFieldName="wb_bankgroupinstitution" ma:displayName="Bank Group Institution" ma:default="" ma:fieldId="{5a8e280b-24ee-4580-8636-46f8933db267}" ma:taxonomyMulti="true" ma:sspId="2a6c10d7-b926-4fc0-945e-3cbf5049f6bd" ma:termSetId="6528b94c-d191-4fa7-9759-1b5d2a332d68" ma:anchorId="00000000-0000-0000-0000-000000000000" ma:open="false" ma:isKeyword="false">
      <xsd:complexType>
        <xsd:sequence>
          <xsd:element ref="pc:Terms" minOccurs="0" maxOccurs="1"/>
        </xsd:sequence>
      </xsd:complexType>
    </xsd:element>
    <xsd:element name="wb_boardmeetingdate" ma:index="31" nillable="true" ma:displayName="Board Meeting Date" ma:internalName="wb_boardmeetingdate">
      <xsd:simpleType>
        <xsd:restriction base="dms:DateTime"/>
      </xsd:simpleType>
    </xsd:element>
    <xsd:element name="wb_closingdateboard" ma:index="35" nillable="true" ma:displayName="Closing Date (Board)" ma:internalName="wb_closingdateboard">
      <xsd:simpleType>
        <xsd:restriction base="dms:DateTime"/>
      </xsd:simpleType>
    </xsd:element>
    <xsd:element name="wb_collectiontitle" ma:index="36" nillable="true" ma:displayName="Collection Title" ma:internalName="wb_collectiontitle">
      <xsd:simpleType>
        <xsd:restriction base="dms:Note">
          <xsd:maxLength value="255"/>
        </xsd:restriction>
      </xsd:simpleType>
    </xsd:element>
    <xsd:element name="wb_copyrightholder" ma:index="37" nillable="true" ma:displayName="Copyright Holder" ma:internalName="wb_copyrightholder">
      <xsd:simpleType>
        <xsd:restriction base="dms:Text"/>
      </xsd:simpleType>
    </xsd:element>
    <xsd:element name="wb_ibcountry" ma:index="40" nillable="true" ma:displayName="Country" ma:internalName="wb_ibcountry">
      <xsd:simpleType>
        <xsd:restriction base="dms:Text"/>
      </xsd:simpleType>
    </xsd:element>
    <xsd:element name="wb_digitalobjectidentifier" ma:index="43" nillable="true" ma:displayName="Digital Object Identifier" ma:internalName="wb_digitalobjectidentifier">
      <xsd:simpleType>
        <xsd:restriction base="dms:Text"/>
      </xsd:simpleType>
    </xsd:element>
    <xsd:element name="wb_documentcomments" ma:index="47" nillable="true" ma:displayName="Document Comments " ma:internalName="wb_documentcomments">
      <xsd:simpleType>
        <xsd:restriction base="dms:Note">
          <xsd:maxLength value="255"/>
        </xsd:restriction>
      </xsd:simpleType>
    </xsd:element>
    <xsd:element name="wb_isbn" ma:index="62" nillable="true" ma:displayName="ISBN" ma:internalName="wb_isbn">
      <xsd:simpleType>
        <xsd:restriction base="dms:Note">
          <xsd:maxLength value="255"/>
        </xsd:restriction>
      </xsd:simpleType>
    </xsd:element>
    <xsd:element name="wb_issn" ma:index="63" nillable="true" ma:displayName="ISSN" ma:internalName="wb_issn">
      <xsd:simpleType>
        <xsd:restriction base="dms:Note">
          <xsd:maxLength value="255"/>
        </xsd:restriction>
      </xsd:simpleType>
    </xsd:element>
    <xsd:element name="wb_placeofproduction" ma:index="68" nillable="true" ma:displayName="Place of Production" ma:internalName="wb_placeofproduction">
      <xsd:simpleType>
        <xsd:restriction base="dms:Text"/>
      </xsd:simpleType>
    </xsd:element>
    <xsd:element name="wb_postboardwatermark" ma:index="69" nillable="true" ma:displayName="Post Board Watermark" ma:format="Dropdown" ma:internalName="wb_postboardwatermark">
      <xsd:simpleType>
        <xsd:restriction base="dms:Choice">
          <xsd:enumeration value="Yes"/>
          <xsd:enumeration value="No"/>
        </xsd:restriction>
      </xsd:simpleType>
    </xsd:element>
    <xsd:element name="wb_ppcode" ma:index="70" nillable="true" ma:displayName="Partnership Program Code (PP Code)" ma:internalName="wb_ppcode">
      <xsd:simpleType>
        <xsd:restriction base="dms:Text"/>
      </xsd:simpleType>
    </xsd:element>
    <xsd:element name="wb_projectname" ma:index="72" nillable="true" ma:displayName="Project Name" ma:internalName="wb_projectname">
      <xsd:simpleType>
        <xsd:restriction base="dms:Text"/>
      </xsd:simpleType>
    </xsd:element>
    <xsd:element name="wb_relatedcontentholddiscussdemotelater" ma:index="79" nillable="true" ma:displayName="Related Content HOLD, discuss Demote later" ma:internalName="wb_relatedcontentholddiscussdemotelater">
      <xsd:simpleType>
        <xsd:restriction base="dms:Text"/>
      </xsd:simpleType>
    </xsd:element>
    <xsd:element name="wb_relateddatasethold" ma:index="80" nillable="true" ma:displayName="Related Dataset HOLD" ma:internalName="wb_relateddatasethold">
      <xsd:simpleType>
        <xsd:restriction base="dms:Text"/>
      </xsd:simpleType>
    </xsd:element>
    <xsd:element name="wb_sourcecitation" ma:index="82" nillable="true" ma:displayName="Source Citation" ma:internalName="wb_sourcecitation">
      <xsd:simpleType>
        <xsd:restriction base="dms:Note">
          <xsd:maxLength value="255"/>
        </xsd:restriction>
      </xsd:simpleType>
    </xsd:element>
    <xsd:element name="ja1b524f3f534a9eafb10c0d6b7b176f" ma:index="86" nillable="true" ma:taxonomy="true" ma:internalName="ja1b524f3f534a9eafb10c0d6b7b176f" ma:taxonomyFieldName="wb_virtualcollection" ma:displayName="Virtual Collection" ma:default="" ma:fieldId="{3a1b524f-3f53-4a9e-afb1-0c0d6b7b176f}" ma:sspId="2a6c10d7-b926-4fc0-945e-3cbf5049f6bd" ma:termSetId="151132b6-3af0-4b7a-a4e2-06d1bebb22c2" ma:anchorId="00000000-0000-0000-0000-000000000000" ma:open="false" ma:isKeyword="false">
      <xsd:complexType>
        <xsd:sequence>
          <xsd:element ref="pc:Terms" minOccurs="0" maxOccurs="1"/>
        </xsd:sequence>
      </xsd:complexType>
    </xsd:element>
    <xsd:element name="wb_volumenumber" ma:index="88" nillable="true" ma:displayName="Volume number" ma:internalName="wb_volumenumber">
      <xsd:simpleType>
        <xsd:restriction base="dms:Text"/>
      </xsd:simpleType>
    </xsd:element>
    <xsd:element name="wb_rejectioncomments" ma:index="90" nillable="true" ma:displayName="Rejection Comments" ma:internalName="wb_rejectioncomments">
      <xsd:simpleType>
        <xsd:restriction base="dms:Note">
          <xsd:maxLength value="255"/>
        </xsd:restriction>
      </xsd:simpleType>
    </xsd:element>
    <xsd:element name="wb_rejectionreason" ma:index="91" nillable="true" ma:displayName="Rejection Reason" ma:format="Dropdown" ma:internalName="wb_rejectionreason">
      <xsd:simpleType>
        <xsd:restriction base="dms:Choice">
          <xsd:enumeration value="1. Previously Disclosed"/>
          <xsd:enumeration value="2. Not Eligible for D&amp;R"/>
          <xsd:enumeration value="3. Copyright or Authorship Issue"/>
          <xsd:enumeration value="4. Confidential/Internal"/>
          <xsd:enumeration value="5. TTL Request Not to Disclose"/>
          <xsd:enumeration value="6. Technical Format Issue"/>
          <xsd:enumeration value="7. Incorrect Submission"/>
          <xsd:enumeration value="8. System Error"/>
          <xsd:enumeration value="9. Other"/>
        </xsd:restriction>
      </xsd:simpleType>
    </xsd:element>
    <xsd:element name="wb_ttlnotification" ma:index="92" nillable="true" ma:displayName="Send TTL Notification" ma:internalName="wb_ttlnotification">
      <xsd:simpleType>
        <xsd:restriction base="dms:Boolean"/>
      </xsd:simpleType>
    </xsd:element>
    <xsd:element name="wb_versiontype" ma:index="93" nillable="true" ma:displayName="Version Type" ma:default="Final" ma:format="Dropdown" ma:internalName="wb_versiontype">
      <xsd:simpleType>
        <xsd:restriction base="dms:Choice">
          <xsd:enumeration value="Buff Cover"/>
          <xsd:enumeration value="Final"/>
          <xsd:enumeration value="Gray Cover"/>
          <xsd:enumeration value="Green Cover"/>
          <xsd:enumeration value="Initial"/>
          <xsd:enumeration value="Initial appraisal"/>
          <xsd:enumeration value="Initial concept"/>
          <xsd:enumeration value="Initial restructuring"/>
          <xsd:enumeration value="Post-Board Version"/>
          <xsd:enumeration value="Revised"/>
          <xsd:enumeration value="Revised appraisal"/>
          <xsd:enumeration value="Revised buff cover"/>
          <xsd:enumeration value="Revised concept"/>
          <xsd:enumeration value="Revised gray cover"/>
          <xsd:enumeration value="Revised white cover"/>
          <xsd:enumeration value="White cover"/>
          <xsd:enumeration value="Yellow cover"/>
        </xsd:restriction>
      </xsd:simpleType>
    </xsd:element>
    <xsd:element name="wb_seriesname" ma:index="94" nillable="true" ma:displayName="Series Name" ma:internalName="wb_seriesname">
      <xsd:simpleType>
        <xsd:restriction base="dms:Text"/>
      </xsd:simpleType>
    </xsd:element>
    <xsd:element name="ncd8676b6f874fb3b13498347bded7f2" ma:index="97" nillable="true" ma:taxonomy="true" ma:internalName="ncd8676b6f874fb3b13498347bded7f2" ma:taxonomyFieldName="wb_iblocaldocumenttype" ma:displayName="IB Local Document Type" ma:default="" ma:fieldId="{7cd8676b-6f87-4fb3-b134-98347bded7f2}" ma:taxonomyMulti="true" ma:sspId="2a6c10d7-b926-4fc0-945e-3cbf5049f6bd" ma:termSetId="d690af78-d715-419b-ad32-a7c1058a6fb7" ma:anchorId="00000000-0000-0000-0000-000000000000" ma:open="false" ma:isKeyword="false">
      <xsd:complexType>
        <xsd:sequence>
          <xsd:element ref="pc:Terms" minOccurs="0" maxOccurs="1"/>
        </xsd:sequence>
      </xsd:complexType>
    </xsd:element>
    <xsd:element name="wb_unitowning" ma:index="99" nillable="true" ma:displayName="Unit Owning / Responsible" ma:internalName="wb_unitowning0">
      <xsd:simpleType>
        <xsd:restriction base="dms:Text">
          <xsd:maxLength value="255"/>
        </xsd:restriction>
      </xsd:simpleType>
    </xsd:element>
    <xsd:element name="wb_reportname" ma:index="100" nillable="true" ma:displayName="Report Name" ma:internalName="wb_reportname">
      <xsd:simpleType>
        <xsd:restriction base="dms:Text">
          <xsd:maxLength value="255"/>
        </xsd:restriction>
      </xsd:simpleType>
    </xsd:element>
    <xsd:element name="baab35ea0edf4f67bc6dbfa9e148ad9e" ma:index="105" nillable="true" ma:taxonomy="true" ma:internalName="baab35ea0edf4f67bc6dbfa9e148ad9e" ma:taxonomyFieldName="wb_ibtopic1" ma:displayName="Topic1" ma:default="" ma:fieldId="{baab35ea-0edf-4f67-bc6d-bfa9e148ad9e}" ma:taxonomyMulti="true" ma:sspId="2a6c10d7-b926-4fc0-945e-3cbf5049f6bd" ma:termSetId="0f813b42-54c7-45e9-92b4-e97016e39e8b" ma:anchorId="00000000-0000-0000-0000-000000000000" ma:open="false" ma:isKeyword="false">
      <xsd:complexType>
        <xsd:sequence>
          <xsd:element ref="pc:Terms" minOccurs="0" maxOccurs="1"/>
        </xsd:sequence>
      </xsd:complexType>
    </xsd:element>
    <xsd:element name="wb_virtualcollection1" ma:index="107" nillable="true" ma:displayName="Virtual Collection1" ma:internalName="wb_virtualcollection1">
      <xsd:simpleType>
        <xsd:restriction base="dms:Text">
          <xsd:maxLength value="255"/>
        </xsd:restriction>
      </xsd:simpleType>
    </xsd:element>
    <xsd:element name="WB_IDU_Comment" ma:index="108" nillable="true" ma:displayName="IDU Comment" ma:internalName="WB_IDU_Comment">
      <xsd:simpleType>
        <xsd:restriction base="dms:Note">
          <xsd:maxLength value="255"/>
        </xsd:restriction>
      </xsd:simpleType>
    </xsd:element>
    <xsd:element name="WB_Status_Folder" ma:index="109" nillable="true" ma:displayName="WB_Status_Folder" ma:internalName="WB_Status_Folder">
      <xsd:simpleType>
        <xsd:restriction base="dms:Text">
          <xsd:maxLength value="255"/>
        </xsd:restriction>
      </xsd:simpleType>
    </xsd:element>
    <xsd:element name="wb_topics_sys" ma:index="112" nillable="true" ma:displayName="Topics by system" ma:internalName="wb_topics_sy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6e33d-cd8f-4639-ac6e-7c5f5582e0ff" elementFormDefault="qualified">
    <xsd:import namespace="http://schemas.microsoft.com/office/2006/documentManagement/types"/>
    <xsd:import namespace="http://schemas.microsoft.com/office/infopath/2007/PartnerControls"/>
    <xsd:element name="MediaServiceMetadata" ma:index="95" nillable="true" ma:displayName="MediaServiceMetadata" ma:hidden="true" ma:internalName="MediaServiceMetadata" ma:readOnly="true">
      <xsd:simpleType>
        <xsd:restriction base="dms:Note"/>
      </xsd:simpleType>
    </xsd:element>
    <xsd:element name="MediaServiceFastMetadata" ma:index="96" nillable="true" ma:displayName="MediaServiceFastMetadata" ma:hidden="true" ma:internalName="MediaServiceFastMetadata" ma:readOnly="true">
      <xsd:simpleType>
        <xsd:restriction base="dms:Note"/>
      </xsd:simpleType>
    </xsd:element>
    <xsd:element name="MediaServiceAutoKeyPoints" ma:index="101" nillable="true" ma:displayName="MediaServiceAutoKeyPoints" ma:hidden="true" ma:internalName="MediaServiceAutoKeyPoints" ma:readOnly="true">
      <xsd:simpleType>
        <xsd:restriction base="dms:Note"/>
      </xsd:simpleType>
    </xsd:element>
    <xsd:element name="MediaServiceKeyPoints" ma:index="102" nillable="true" ma:displayName="KeyPoints" ma:internalName="MediaServiceKeyPoints" ma:readOnly="true">
      <xsd:simpleType>
        <xsd:restriction base="dms:Note">
          <xsd:maxLength value="255"/>
        </xsd:restriction>
      </xsd:simpleType>
    </xsd:element>
    <xsd:element name="MediaServiceObjectDetectorVersions" ma:index="1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02DBC-CDCE-443E-AE18-D3DDBE704B87}">
  <ds:schemaRefs>
    <ds:schemaRef ds:uri="http://schemas.microsoft.com/office/2006/metadata/properties"/>
    <ds:schemaRef ds:uri="http://schemas.microsoft.com/office/infopath/2007/PartnerControls"/>
    <ds:schemaRef ds:uri="3e02667f-0271-471b-bd6e-11a2e16def1d"/>
  </ds:schemaRefs>
</ds:datastoreItem>
</file>

<file path=customXml/itemProps2.xml><?xml version="1.0" encoding="utf-8"?>
<ds:datastoreItem xmlns:ds="http://schemas.openxmlformats.org/officeDocument/2006/customXml" ds:itemID="{9C582C01-5B6C-43E0-A983-59881B221207}"/>
</file>

<file path=customXml/itemProps3.xml><?xml version="1.0" encoding="utf-8"?>
<ds:datastoreItem xmlns:ds="http://schemas.openxmlformats.org/officeDocument/2006/customXml" ds:itemID="{572BA275-46BD-47E1-8810-8B323AD41133}"/>
</file>

<file path=customXml/itemProps4.xml><?xml version="1.0" encoding="utf-8"?>
<ds:datastoreItem xmlns:ds="http://schemas.openxmlformats.org/officeDocument/2006/customXml" ds:itemID="{C2252F32-E60F-4865-9A78-2054F1545D2F}">
  <ds:schemaRefs>
    <ds:schemaRef ds:uri="http://schemas.microsoft.com/sharepoint/events"/>
  </ds:schemaRefs>
</ds:datastoreItem>
</file>

<file path=customXml/itemProps5.xml><?xml version="1.0" encoding="utf-8"?>
<ds:datastoreItem xmlns:ds="http://schemas.openxmlformats.org/officeDocument/2006/customXml" ds:itemID="{23183207-8691-4A93-B45F-CC6A76BC3A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6087</Words>
  <Characters>34698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Appraisal Project Information Document (PID)</vt:lpstr>
    </vt:vector>
  </TitlesOfParts>
  <Company/>
  <LinksUpToDate>false</LinksUpToDate>
  <CharactersWithSpaces>40704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Project Information Document (PID)</dc:title>
  <dc:creator>Alain Ouedraogo</dc:creator>
  <cp:lastModifiedBy>Alain Ouedraogo</cp:lastModifiedBy>
  <cp:revision>2</cp:revision>
  <dcterms:created xsi:type="dcterms:W3CDTF">2025-02-03T05:38:00Z</dcterms:created>
  <dcterms:modified xsi:type="dcterms:W3CDTF">2025-02-03T05:38:00Z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Functions">
    <vt:lpwstr/>
  </property>
  <property fmtid="{D5CDD505-2E9C-101B-9397-08002B2CF9AE}" pid="3" name="ContentTypeId">
    <vt:lpwstr>0x010100F4C63C3BD852AE468EAEFD0E6C57C64F02002C8D7C9E701E8444AAD7038E9E130DC000758A02479FF34B4CBCFFA2214FD7C09E</vt:lpwstr>
  </property>
  <property fmtid="{D5CDD505-2E9C-101B-9397-08002B2CF9AE}" pid="4" name="Country">
    <vt:lpwstr/>
  </property>
  <property fmtid="{D5CDD505-2E9C-101B-9397-08002B2CF9AE}" pid="5" name="DocumentType">
    <vt:lpwstr/>
  </property>
  <property fmtid="{D5CDD505-2E9C-101B-9397-08002B2CF9AE}" pid="6" name="e0919e4a962d4c1aa34dcc9ee85a7530">
    <vt:lpwstr/>
  </property>
  <property fmtid="{D5CDD505-2E9C-101B-9397-08002B2CF9AE}" pid="7" name="e7fed2b567784b7fb4115fec76c3b6ef">
    <vt:lpwstr/>
  </property>
  <property fmtid="{D5CDD505-2E9C-101B-9397-08002B2CF9AE}" pid="8" name="ed89010fab75481eba28f36694d32f6e">
    <vt:lpwstr/>
  </property>
  <property fmtid="{D5CDD505-2E9C-101B-9397-08002B2CF9AE}" pid="9" name="ExternalSponsor">
    <vt:lpwstr/>
  </property>
  <property fmtid="{D5CDD505-2E9C-101B-9397-08002B2CF9AE}" pid="10" name="f6836c8cfc5146d888b8918e85fd4b0e">
    <vt:lpwstr>World|181f87ec-6d12-43c8-9f7a-dc47bc14aa64</vt:lpwstr>
  </property>
  <property fmtid="{D5CDD505-2E9C-101B-9397-08002B2CF9AE}" pid="11" name="fbe16eaccf4749f086104f7c67297f76">
    <vt:lpwstr>World Bank|bc205cc9-8a56-48a3-9f30-b099e7707c1b</vt:lpwstr>
  </property>
  <property fmtid="{D5CDD505-2E9C-101B-9397-08002B2CF9AE}" pid="12" name="g24ce987e2a14cd88b1be8bba67dc4d6">
    <vt:lpwstr/>
  </property>
  <property fmtid="{D5CDD505-2E9C-101B-9397-08002B2CF9AE}" pid="13" name="g5db487b699641c994752f446908f645">
    <vt:lpwstr/>
  </property>
  <property fmtid="{D5CDD505-2E9C-101B-9397-08002B2CF9AE}" pid="14" name="g60ac5c7cc5e48988332aa7f3f7675f4">
    <vt:lpwstr>World|181f87ec-6d12-43c8-9f7a-dc47bc14aa64</vt:lpwstr>
  </property>
  <property fmtid="{D5CDD505-2E9C-101B-9397-08002B2CF9AE}" pid="15" name="GeographicArea">
    <vt:lpwstr>3;#World|181f87ec-6d12-43c8-9f7a-dc47bc14aa64</vt:lpwstr>
  </property>
  <property fmtid="{D5CDD505-2E9C-101B-9397-08002B2CF9AE}" pid="16" name="h40645383bce4db190f92f65d69cf557">
    <vt:lpwstr/>
  </property>
  <property fmtid="{D5CDD505-2E9C-101B-9397-08002B2CF9AE}" pid="17" name="i008215bacac45029ee8cafff4c8e93b">
    <vt:lpwstr/>
  </property>
  <property fmtid="{D5CDD505-2E9C-101B-9397-08002B2CF9AE}" pid="18" name="InformationClassification">
    <vt:lpwstr>1;#Official Use Only|4119b812-446b-4199-aebc-580c95bfd42a</vt:lpwstr>
  </property>
  <property fmtid="{D5CDD505-2E9C-101B-9397-08002B2CF9AE}" pid="19" name="InternalSponsor">
    <vt:lpwstr/>
  </property>
  <property fmtid="{D5CDD505-2E9C-101B-9397-08002B2CF9AE}" pid="20" name="Languages">
    <vt:lpwstr>2;#English|e31af5d6-94ea-4ba5-925e-022fd8479dfd</vt:lpwstr>
  </property>
  <property fmtid="{D5CDD505-2E9C-101B-9397-08002B2CF9AE}" pid="21" name="le7312e839b9405fb813e48a1ee083cb">
    <vt:lpwstr>English|e31af5d6-94ea-4ba5-925e-022fd8479dfd</vt:lpwstr>
  </property>
  <property fmtid="{D5CDD505-2E9C-101B-9397-08002B2CF9AE}" pid="22" name="m30f5f85ad26449189da578bd9e06217">
    <vt:lpwstr/>
  </property>
  <property fmtid="{D5CDD505-2E9C-101B-9397-08002B2CF9AE}" pid="23" name="n3588c81c2504f79a2ae07b8fc872de1">
    <vt:lpwstr>Official Use Only|4119b812-446b-4199-aebc-580c95bfd42a</vt:lpwstr>
  </property>
  <property fmtid="{D5CDD505-2E9C-101B-9397-08002B2CF9AE}" pid="24" name="ncc44d6e437c4ee18d4e35566604faa7">
    <vt:lpwstr/>
  </property>
  <property fmtid="{D5CDD505-2E9C-101B-9397-08002B2CF9AE}" pid="25" name="o1cb080a3dca4eb8a0fd03c7cc8bf8f7">
    <vt:lpwstr/>
  </property>
  <property fmtid="{D5CDD505-2E9C-101B-9397-08002B2CF9AE}" pid="26" name="Organization">
    <vt:lpwstr>4;#World Bank|bc205cc9-8a56-48a3-9f30-b099e7707c1b</vt:lpwstr>
  </property>
  <property fmtid="{D5CDD505-2E9C-101B-9397-08002B2CF9AE}" pid="27" name="Region">
    <vt:lpwstr>3;#World|181f87ec-6d12-43c8-9f7a-dc47bc14aa64</vt:lpwstr>
  </property>
  <property fmtid="{D5CDD505-2E9C-101B-9397-08002B2CF9AE}" pid="28" name="TaxKeyword">
    <vt:lpwstr/>
  </property>
  <property fmtid="{D5CDD505-2E9C-101B-9397-08002B2CF9AE}" pid="29" name="TaxKeywordTaxHTField">
    <vt:lpwstr/>
  </property>
  <property fmtid="{D5CDD505-2E9C-101B-9397-08002B2CF9AE}" pid="30" name="Topics">
    <vt:lpwstr/>
  </property>
  <property fmtid="{D5CDD505-2E9C-101B-9397-08002B2CF9AE}" pid="31" name="UserData">
    <vt:lpwstr>Draft</vt:lpwstr>
  </property>
  <property fmtid="{D5CDD505-2E9C-101B-9397-08002B2CF9AE}" pid="32" name="VPU">
    <vt:lpwstr/>
  </property>
  <property fmtid="{D5CDD505-2E9C-101B-9397-08002B2CF9AE}" pid="33" name="WBDocs_Access_To_Info_Exception">
    <vt:lpwstr>12. Not Assessed</vt:lpwstr>
  </property>
  <property fmtid="{D5CDD505-2E9C-101B-9397-08002B2CF9AE}" pid="34" name="WBDocs_Document_Date">
    <vt:filetime>2024-11-30T14:44:15Z</vt:filetime>
  </property>
  <property fmtid="{D5CDD505-2E9C-101B-9397-08002B2CF9AE}" pid="35" name="WBDocs_Information_Classification">
    <vt:lpwstr>Official Use Only</vt:lpwstr>
  </property>
  <property fmtid="{D5CDD505-2E9C-101B-9397-08002B2CF9AE}" pid="36" name="WBDocs_Local_Document_Type">
    <vt:lpwstr>18;#Project Information Document|4268348e-8e88-4b0a-8f62-be956496e61f</vt:lpwstr>
  </property>
  <property fmtid="{D5CDD505-2E9C-101B-9397-08002B2CF9AE}" pid="37" name="WBDocs_Originating_Unit">
    <vt:lpwstr/>
  </property>
  <property fmtid="{D5CDD505-2E9C-101B-9397-08002B2CF9AE}" pid="38" name="wb_country">
    <vt:lpwstr/>
  </property>
  <property fmtid="{D5CDD505-2E9C-101B-9397-08002B2CF9AE}" pid="39" name="wb_exceptionapprover">
    <vt:lpwstr/>
  </property>
  <property fmtid="{D5CDD505-2E9C-101B-9397-08002B2CF9AE}" pid="40" name="wb_externalpublic">
    <vt:bool>false</vt:bool>
  </property>
  <property fmtid="{D5CDD505-2E9C-101B-9397-08002B2CF9AE}" pid="41" name="wb_language">
    <vt:lpwstr>7;#English|832426d7-d0f8-4cc5-a5f1-7b89f69e8f78</vt:lpwstr>
  </property>
  <property fmtid="{D5CDD505-2E9C-101B-9397-08002B2CF9AE}" pid="42" name="wb_publicalternativeapprover">
    <vt:lpwstr/>
  </property>
  <property fmtid="{D5CDD505-2E9C-101B-9397-08002B2CF9AE}" pid="43" name="wb_publicapprover">
    <vt:lpwstr/>
  </property>
  <property fmtid="{D5CDD505-2E9C-101B-9397-08002B2CF9AE}" pid="44" name="Stage">
    <vt:lpwstr>APR</vt:lpwstr>
  </property>
  <property fmtid="{D5CDD505-2E9C-101B-9397-08002B2CF9AE}" pid="45" name="wb_istemplate">
    <vt:bool>true</vt:bool>
  </property>
  <property fmtid="{D5CDD505-2E9C-101B-9397-08002B2CF9AE}" pid="48" name="ProjectID">
    <vt:lpwstr>P181253</vt:lpwstr>
  </property>
  <property fmtid="{D5CDD505-2E9C-101B-9397-08002B2CF9AE}" pid="50" name="LockStatus">
    <vt:lpwstr>No</vt:lpwstr>
  </property>
  <property fmtid="{D5CDD505-2E9C-101B-9397-08002B2CF9AE}" pid="51" name="ReferenceId">
    <vt:lpwstr>44017d0a-1843-ef11-8409-7c1e521bf136</vt:lpwstr>
  </property>
  <property fmtid="{D5CDD505-2E9C-101B-9397-08002B2CF9AE}" pid="53" name="ApprovedVersion">
    <vt:lpwstr>No</vt:lpwstr>
  </property>
  <property fmtid="{D5CDD505-2E9C-101B-9397-08002B2CF9AE}" pid="54" name="wb_ishidden">
    <vt:bool>false</vt:bool>
  </property>
  <property fmtid="{D5CDD505-2E9C-101B-9397-08002B2CF9AE}" pid="55" name="wb_ismandatory">
    <vt:bool>false</vt:bool>
  </property>
  <property fmtid="{D5CDD505-2E9C-101B-9397-08002B2CF9AE}" pid="56" name="DocumentDate">
    <vt:filetime>2025-02-03T05:39:53Z</vt:filetime>
  </property>
  <property fmtid="{D5CDD505-2E9C-101B-9397-08002B2CF9AE}" pid="59" name="RefreshDate">
    <vt:filetime>2024-11-30T14:44:20Z</vt:filetime>
  </property>
  <property fmtid="{D5CDD505-2E9C-101B-9397-08002B2CF9AE}" pid="62" name="Authors">
    <vt:lpwstr>000333144:Alain Ouedraogo:aouedraogo2@worldbank.org</vt:lpwstr>
  </property>
  <property fmtid="{D5CDD505-2E9C-101B-9397-08002B2CF9AE}" pid="65" name="wb_hasuseruploaded">
    <vt:bool>false</vt:bool>
  </property>
  <property fmtid="{D5CDD505-2E9C-101B-9397-08002B2CF9AE}" pid="67" name="TemplateDocVersion">
    <vt:lpwstr>1.0</vt:lpwstr>
  </property>
  <property fmtid="{D5CDD505-2E9C-101B-9397-08002B2CF9AE}" pid="69" name="DocumentCode">
    <vt:lpwstr>DOC0000008</vt:lpwstr>
  </property>
  <property fmtid="{D5CDD505-2E9C-101B-9397-08002B2CF9AE}" pid="70" name="Security Classification">
    <vt:lpwstr>Official use only</vt:lpwstr>
  </property>
  <property fmtid="{D5CDD505-2E9C-101B-9397-08002B2CF9AE}" pid="72" name="PolicyExceptions">
    <vt:lpwstr>[{"name":"9.Deliberative"}]</vt:lpwstr>
  </property>
  <property fmtid="{D5CDD505-2E9C-101B-9397-08002B2CF9AE}" pid="73" name="DocumentSetDescription">
    <vt:lpwstr/>
  </property>
  <property fmtid="{D5CDD505-2E9C-101B-9397-08002B2CF9AE}" pid="74" name="_SourceUrl">
    <vt:lpwstr/>
  </property>
  <property fmtid="{D5CDD505-2E9C-101B-9397-08002B2CF9AE}" pid="75" name="WBDocs_To">
    <vt:lpwstr/>
  </property>
  <property fmtid="{D5CDD505-2E9C-101B-9397-08002B2CF9AE}" pid="76" name="WBDocs_Cc">
    <vt:lpwstr/>
  </property>
  <property fmtid="{D5CDD505-2E9C-101B-9397-08002B2CF9AE}" pid="77" name="wb_bankgroupinstitution">
    <vt:lpwstr/>
  </property>
  <property fmtid="{D5CDD505-2E9C-101B-9397-08002B2CF9AE}" pid="78" name="h3c32e242b704477b7d70acf46e958ea">
    <vt:lpwstr/>
  </property>
  <property fmtid="{D5CDD505-2E9C-101B-9397-08002B2CF9AE}" pid="79" name="wb_unitowning">
    <vt:lpwstr/>
  </property>
  <property fmtid="{D5CDD505-2E9C-101B-9397-08002B2CF9AE}" pid="80" name="_CopySource">
    <vt:lpwstr>https://worldbankgroup.sharepoint.com/sites/P181253/Shared Documents/Project/P181253_Appraisal Project Information Document (PID).docx</vt:lpwstr>
  </property>
  <property fmtid="{D5CDD505-2E9C-101B-9397-08002B2CF9AE}" pid="81" name="wb_virtualcollection">
    <vt:lpwstr/>
  </property>
  <property fmtid="{D5CDD505-2E9C-101B-9397-08002B2CF9AE}" pid="82" name="wb_ibtopic1">
    <vt:lpwstr/>
  </property>
  <property fmtid="{D5CDD505-2E9C-101B-9397-08002B2CF9AE}" pid="83" name="Order">
    <vt:r8>18900</vt:r8>
  </property>
  <property fmtid="{D5CDD505-2E9C-101B-9397-08002B2CF9AE}" pid="84" name="wb_iblocaldocumenttype">
    <vt:lpwstr/>
  </property>
  <property fmtid="{D5CDD505-2E9C-101B-9397-08002B2CF9AE}" pid="85" name="xd_ProgID">
    <vt:lpwstr/>
  </property>
  <property fmtid="{D5CDD505-2E9C-101B-9397-08002B2CF9AE}" pid="86" name="_SharedFileIndex">
    <vt:lpwstr/>
  </property>
  <property fmtid="{D5CDD505-2E9C-101B-9397-08002B2CF9AE}" pid="87" name="TemplateUrl">
    <vt:lpwstr/>
  </property>
  <property fmtid="{D5CDD505-2E9C-101B-9397-08002B2CF9AE}" pid="88" name="_ExtendedDescription">
    <vt:lpwstr/>
  </property>
</Properties>
</file>